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84" w:rsidRPr="00D53C3B" w:rsidRDefault="00E30784" w:rsidP="00E30784">
      <w:pPr>
        <w:spacing w:after="0" w:line="240" w:lineRule="auto"/>
        <w:jc w:val="center"/>
        <w:rPr>
          <w:rFonts w:ascii="Times New Roman" w:eastAsia="Times New Roman" w:hAnsi="Times New Roman" w:cs="Times New Roman"/>
          <w:b/>
          <w:sz w:val="28"/>
          <w:szCs w:val="28"/>
          <w:lang w:eastAsia="ru-RU"/>
        </w:rPr>
      </w:pPr>
      <w:r w:rsidRPr="00D53C3B">
        <w:rPr>
          <w:rFonts w:ascii="Times New Roman" w:eastAsia="Times New Roman" w:hAnsi="Times New Roman" w:cs="Times New Roman"/>
          <w:b/>
          <w:sz w:val="28"/>
          <w:szCs w:val="28"/>
          <w:lang w:eastAsia="ru-RU"/>
        </w:rPr>
        <w:t xml:space="preserve">Основные положения  Единой учетной политики </w:t>
      </w:r>
      <w:r>
        <w:rPr>
          <w:rFonts w:ascii="Times New Roman" w:eastAsia="Times New Roman" w:hAnsi="Times New Roman" w:cs="Times New Roman"/>
          <w:b/>
          <w:sz w:val="28"/>
          <w:szCs w:val="28"/>
          <w:lang w:eastAsia="ru-RU"/>
        </w:rPr>
        <w:t>при централизации учета</w:t>
      </w:r>
      <w:r w:rsidRPr="00F83DAC">
        <w:rPr>
          <w:rFonts w:ascii="Times New Roman" w:eastAsia="Times New Roman" w:hAnsi="Times New Roman" w:cs="Times New Roman"/>
          <w:b/>
          <w:sz w:val="28"/>
          <w:szCs w:val="28"/>
          <w:lang w:eastAsia="ru-RU"/>
        </w:rPr>
        <w:t xml:space="preserve"> </w:t>
      </w:r>
      <w:r w:rsidRPr="00D53C3B">
        <w:rPr>
          <w:rFonts w:ascii="Times New Roman" w:eastAsia="Times New Roman" w:hAnsi="Times New Roman" w:cs="Times New Roman"/>
          <w:b/>
          <w:sz w:val="28"/>
          <w:szCs w:val="28"/>
          <w:lang w:eastAsia="ru-RU"/>
        </w:rPr>
        <w:t xml:space="preserve">по муниципальным </w:t>
      </w:r>
      <w:r>
        <w:rPr>
          <w:rFonts w:ascii="Times New Roman" w:eastAsia="Times New Roman" w:hAnsi="Times New Roman" w:cs="Times New Roman"/>
          <w:b/>
          <w:sz w:val="28"/>
          <w:szCs w:val="28"/>
          <w:lang w:eastAsia="ru-RU"/>
        </w:rPr>
        <w:t>бюджетным</w:t>
      </w:r>
      <w:r w:rsidRPr="00D53C3B">
        <w:rPr>
          <w:rFonts w:ascii="Times New Roman" w:eastAsia="Times New Roman" w:hAnsi="Times New Roman" w:cs="Times New Roman"/>
          <w:b/>
          <w:sz w:val="28"/>
          <w:szCs w:val="28"/>
          <w:lang w:eastAsia="ru-RU"/>
        </w:rPr>
        <w:t xml:space="preserve"> учреждениям</w:t>
      </w:r>
      <w:r>
        <w:rPr>
          <w:rFonts w:ascii="Times New Roman" w:eastAsia="Times New Roman" w:hAnsi="Times New Roman" w:cs="Times New Roman"/>
          <w:b/>
          <w:sz w:val="28"/>
          <w:szCs w:val="28"/>
          <w:lang w:eastAsia="ru-RU"/>
        </w:rPr>
        <w:t xml:space="preserve">, сформированные муниципальным казенным учреждением «Централизованная бухгалтерия муниципальных </w:t>
      </w:r>
      <w:r w:rsidR="00273150">
        <w:rPr>
          <w:rFonts w:ascii="Times New Roman" w:eastAsia="Times New Roman" w:hAnsi="Times New Roman" w:cs="Times New Roman"/>
          <w:b/>
          <w:sz w:val="28"/>
          <w:szCs w:val="28"/>
          <w:lang w:eastAsia="ru-RU"/>
        </w:rPr>
        <w:t>общеобразовательных организаций</w:t>
      </w:r>
      <w:r>
        <w:rPr>
          <w:rFonts w:ascii="Times New Roman" w:eastAsia="Times New Roman" w:hAnsi="Times New Roman" w:cs="Times New Roman"/>
          <w:b/>
          <w:sz w:val="28"/>
          <w:szCs w:val="28"/>
          <w:lang w:eastAsia="ru-RU"/>
        </w:rPr>
        <w:t xml:space="preserve"> </w:t>
      </w:r>
      <w:r w:rsidR="00273150">
        <w:rPr>
          <w:rFonts w:ascii="Times New Roman" w:eastAsia="Times New Roman" w:hAnsi="Times New Roman" w:cs="Times New Roman"/>
          <w:b/>
          <w:sz w:val="28"/>
          <w:szCs w:val="28"/>
          <w:lang w:eastAsia="ru-RU"/>
        </w:rPr>
        <w:t>городского округа «Город Чита»</w:t>
      </w:r>
    </w:p>
    <w:p w:rsidR="00D53C3B" w:rsidRPr="00D53C3B" w:rsidRDefault="00D53C3B" w:rsidP="00D53C3B">
      <w:pPr>
        <w:spacing w:before="120" w:after="120"/>
        <w:ind w:firstLine="482"/>
        <w:jc w:val="both"/>
        <w:outlineLvl w:val="1"/>
        <w:rPr>
          <w:rFonts w:ascii="Times New Roman" w:eastAsia="Times New Roman" w:hAnsi="Times New Roman" w:cs="Times New Roman"/>
          <w:bCs/>
          <w:szCs w:val="26"/>
          <w:lang w:eastAsia="ru-RU"/>
        </w:rPr>
      </w:pPr>
    </w:p>
    <w:p w:rsidR="00D53C3B" w:rsidRDefault="00D53C3B" w:rsidP="00273150">
      <w:pPr>
        <w:spacing w:before="120" w:after="120"/>
        <w:ind w:firstLine="482"/>
        <w:jc w:val="both"/>
        <w:outlineLvl w:val="1"/>
        <w:rPr>
          <w:rFonts w:ascii="Times New Roman" w:eastAsia="Times New Roman" w:hAnsi="Times New Roman" w:cs="Times New Roman"/>
          <w:bCs/>
          <w:sz w:val="24"/>
          <w:szCs w:val="24"/>
          <w:lang w:eastAsia="ru-RU"/>
        </w:rPr>
      </w:pPr>
      <w:bookmarkStart w:id="0" w:name="_ref_1-c8082797e1ee4d"/>
      <w:r w:rsidRPr="00D53C3B">
        <w:rPr>
          <w:rFonts w:ascii="Times New Roman" w:eastAsia="Times New Roman" w:hAnsi="Times New Roman" w:cs="Times New Roman"/>
          <w:bCs/>
          <w:sz w:val="24"/>
          <w:szCs w:val="24"/>
          <w:lang w:eastAsia="ru-RU"/>
        </w:rPr>
        <w:t>Основные положения разработаны в соответствии с требованиями следующих документов:</w:t>
      </w:r>
      <w:bookmarkEnd w:id="0"/>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6" w:anchor="/document/12112604/entry/0" w:tgtFrame="_blank" w:tooltip="Открыть документ в системе Гарант" w:history="1">
        <w:r w:rsidRPr="00273150">
          <w:rPr>
            <w:rStyle w:val="a8"/>
            <w:rFonts w:ascii="Times New Roman" w:hAnsi="Times New Roman" w:cs="Times New Roman"/>
            <w:color w:val="auto"/>
            <w:sz w:val="24"/>
            <w:szCs w:val="24"/>
            <w:u w:val="none"/>
          </w:rPr>
          <w:t>Бюджетным кодексом</w:t>
        </w:r>
      </w:hyperlink>
      <w:r w:rsidRPr="00273150">
        <w:rPr>
          <w:rFonts w:ascii="Times New Roman" w:hAnsi="Times New Roman" w:cs="Times New Roman"/>
          <w:sz w:val="24"/>
          <w:szCs w:val="24"/>
        </w:rPr>
        <w:t xml:space="preserve"> Российской Федерации;</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7" w:anchor="/document/70103036/entry/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законом</w:t>
        </w:r>
      </w:hyperlink>
      <w:r w:rsidRPr="00273150">
        <w:rPr>
          <w:rFonts w:ascii="Times New Roman" w:hAnsi="Times New Roman" w:cs="Times New Roman"/>
          <w:sz w:val="24"/>
          <w:szCs w:val="24"/>
        </w:rPr>
        <w:t xml:space="preserve"> от 06.12.2011 N 402-ФЗ "О бухгалтерском учете";</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8" w:anchor="/document/10105879/entry/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законом</w:t>
        </w:r>
      </w:hyperlink>
      <w:r w:rsidRPr="00273150">
        <w:rPr>
          <w:rFonts w:ascii="Times New Roman" w:hAnsi="Times New Roman" w:cs="Times New Roman"/>
          <w:sz w:val="24"/>
          <w:szCs w:val="24"/>
        </w:rPr>
        <w:t xml:space="preserve"> от 12.01.1996 N 7-ФЗ "О некоммерческих организациях";</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9" w:anchor="/document/12180849/entry/2000" w:tgtFrame="_blank" w:tooltip="Открыть документ в системе Гарант" w:history="1">
        <w:r w:rsidRPr="00273150">
          <w:rPr>
            <w:rStyle w:val="a8"/>
            <w:rFonts w:ascii="Times New Roman" w:hAnsi="Times New Roman" w:cs="Times New Roman"/>
            <w:color w:val="auto"/>
            <w:sz w:val="24"/>
            <w:szCs w:val="24"/>
            <w:u w:val="none"/>
          </w:rPr>
          <w:t>инструкцией</w:t>
        </w:r>
      </w:hyperlink>
      <w:r w:rsidRPr="00273150">
        <w:rPr>
          <w:rFonts w:ascii="Times New Roman" w:hAnsi="Times New Roman" w:cs="Times New Roman"/>
          <w:sz w:val="24"/>
          <w:szCs w:val="24"/>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0" w:anchor="/document/12180849/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01.12.2010 N 157н (далее - Инструкция N 157н);</w:t>
      </w:r>
    </w:p>
    <w:p w:rsidR="00273150" w:rsidRPr="00273150" w:rsidRDefault="00273150" w:rsidP="00273150">
      <w:pPr>
        <w:pStyle w:val="ConsPlusNormal"/>
        <w:spacing w:after="120"/>
        <w:jc w:val="both"/>
        <w:rPr>
          <w:rFonts w:ascii="Times New Roman" w:hAnsi="Times New Roman" w:cs="Times New Roman"/>
          <w:sz w:val="24"/>
          <w:szCs w:val="24"/>
        </w:rPr>
      </w:pPr>
      <w:r w:rsidRPr="00273150">
        <w:rPr>
          <w:rFonts w:ascii="Times New Roman" w:hAnsi="Times New Roman" w:cs="Times New Roman"/>
          <w:sz w:val="24"/>
          <w:szCs w:val="24"/>
        </w:rPr>
        <w:t xml:space="preserve">- методическими </w:t>
      </w:r>
      <w:hyperlink r:id="rId11" w:history="1">
        <w:proofErr w:type="gramStart"/>
        <w:r w:rsidRPr="00273150">
          <w:rPr>
            <w:rFonts w:ascii="Times New Roman" w:hAnsi="Times New Roman" w:cs="Times New Roman"/>
            <w:sz w:val="24"/>
            <w:szCs w:val="24"/>
          </w:rPr>
          <w:t>рекомендаци</w:t>
        </w:r>
      </w:hyperlink>
      <w:r w:rsidRPr="00273150">
        <w:rPr>
          <w:rFonts w:ascii="Times New Roman" w:hAnsi="Times New Roman" w:cs="Times New Roman"/>
          <w:sz w:val="24"/>
          <w:szCs w:val="24"/>
        </w:rPr>
        <w:t>ями</w:t>
      </w:r>
      <w:proofErr w:type="gramEnd"/>
      <w:r w:rsidRPr="00273150">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273150" w:rsidRPr="00273150" w:rsidRDefault="00273150" w:rsidP="00273150">
      <w:pPr>
        <w:pStyle w:val="ConsPlusNormal"/>
        <w:spacing w:after="12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12" w:history="1">
        <w:proofErr w:type="gramStart"/>
        <w:r w:rsidRPr="00273150">
          <w:rPr>
            <w:rFonts w:ascii="Times New Roman" w:hAnsi="Times New Roman" w:cs="Times New Roman"/>
            <w:sz w:val="24"/>
            <w:szCs w:val="24"/>
          </w:rPr>
          <w:t>поряд</w:t>
        </w:r>
      </w:hyperlink>
      <w:r w:rsidRPr="00273150">
        <w:rPr>
          <w:rFonts w:ascii="Times New Roman" w:hAnsi="Times New Roman" w:cs="Times New Roman"/>
          <w:sz w:val="24"/>
          <w:szCs w:val="24"/>
        </w:rPr>
        <w:t>ком</w:t>
      </w:r>
      <w:proofErr w:type="gramEnd"/>
      <w:r w:rsidRPr="00273150">
        <w:rPr>
          <w:rFonts w:ascii="Times New Roman" w:hAnsi="Times New Roman" w:cs="Times New Roman"/>
          <w:sz w:val="24"/>
          <w:szCs w:val="24"/>
        </w:rPr>
        <w:t xml:space="preserve"> формирования и применения кодов бюджетной классификации Российской Федерации, их структурой и принципами назначения, утвержденных Приказом Минфина России от 24.05.2022 N 82н (далее - Порядок N 82н);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13" w:anchor="/document/70951956/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273150" w:rsidRPr="00273150" w:rsidRDefault="00273150" w:rsidP="00273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rPr>
      </w:pPr>
      <w:r w:rsidRPr="00273150">
        <w:rPr>
          <w:rFonts w:ascii="Times New Roman" w:eastAsia="Times New Roman" w:hAnsi="Times New Roman" w:cs="Times New Roman"/>
          <w:sz w:val="24"/>
          <w:szCs w:val="24"/>
          <w:shd w:val="clear" w:color="auto" w:fill="FFFFFF"/>
        </w:rPr>
        <w:t>- 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273150" w:rsidRPr="00273150" w:rsidRDefault="00273150" w:rsidP="00273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rPr>
      </w:pPr>
      <w:r w:rsidRPr="00273150">
        <w:rPr>
          <w:rFonts w:ascii="Times New Roman" w:eastAsia="Times New Roman" w:hAnsi="Times New Roman" w:cs="Times New Roman"/>
          <w:sz w:val="24"/>
          <w:szCs w:val="24"/>
          <w:shd w:val="clear" w:color="auto" w:fill="FFFFFF"/>
        </w:rPr>
        <w:t xml:space="preserve">- приказом Минфина от 29.11.2017 № 209н «Об утверждении </w:t>
      </w:r>
      <w:proofErr w:type="gramStart"/>
      <w:r w:rsidRPr="00273150">
        <w:rPr>
          <w:rFonts w:ascii="Times New Roman" w:eastAsia="Times New Roman" w:hAnsi="Times New Roman" w:cs="Times New Roman"/>
          <w:sz w:val="24"/>
          <w:szCs w:val="24"/>
          <w:shd w:val="clear" w:color="auto" w:fill="FFFFFF"/>
        </w:rPr>
        <w:t>Порядка применения классификации операций сектора государственного</w:t>
      </w:r>
      <w:proofErr w:type="gramEnd"/>
      <w:r w:rsidRPr="00273150">
        <w:rPr>
          <w:rFonts w:ascii="Times New Roman" w:eastAsia="Times New Roman" w:hAnsi="Times New Roman" w:cs="Times New Roman"/>
          <w:sz w:val="24"/>
          <w:szCs w:val="24"/>
          <w:shd w:val="clear" w:color="auto" w:fill="FFFFFF"/>
        </w:rPr>
        <w:t xml:space="preserve"> управления» (далее – приказ № 209н);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14" w:anchor="/document/71586636/entry/100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стандартом</w:t>
        </w:r>
      </w:hyperlink>
      <w:r w:rsidRPr="00273150">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5" w:anchor="/document/71586636/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31.12.2016 N 256н;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16" w:anchor="/document/71589050/entry/100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стандартом</w:t>
        </w:r>
      </w:hyperlink>
      <w:r w:rsidRPr="00273150">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утвержденным </w:t>
      </w:r>
      <w:hyperlink r:id="rId17" w:anchor="/document/71589050/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31.12.2016 N 257н;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18" w:anchor="/document/71588992/entry/100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стандартом</w:t>
        </w:r>
      </w:hyperlink>
      <w:r w:rsidRPr="00273150">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утвержденным </w:t>
      </w:r>
      <w:hyperlink r:id="rId19" w:anchor="/document/71586638/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31.12.2016 N 258н;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lastRenderedPageBreak/>
        <w:t xml:space="preserve">- </w:t>
      </w:r>
      <w:hyperlink r:id="rId20" w:anchor="/document/71586638/entry/100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стандартом</w:t>
        </w:r>
      </w:hyperlink>
      <w:r w:rsidRPr="00273150">
        <w:rPr>
          <w:rFonts w:ascii="Times New Roman" w:hAnsi="Times New Roman" w:cs="Times New Roman"/>
          <w:sz w:val="24"/>
          <w:szCs w:val="24"/>
        </w:rPr>
        <w:t xml:space="preserve"> бухгалтерского учета для организаций государственного сектора "Обесценение активов", утвержденным </w:t>
      </w:r>
      <w:hyperlink r:id="rId21" w:anchor="/document/71586638/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31.12.2016 N 259н;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22" w:anchor="/document/71588960/entry/100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стандартом</w:t>
        </w:r>
      </w:hyperlink>
      <w:r w:rsidRPr="00273150">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утвержденным </w:t>
      </w:r>
      <w:hyperlink r:id="rId23" w:anchor="/document/71588960/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31.12.2016 N 260н;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24" w:anchor="/document/71588960/entry/100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стандартом</w:t>
        </w:r>
      </w:hyperlink>
      <w:r w:rsidRPr="00273150">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утвержденным </w:t>
      </w:r>
      <w:hyperlink r:id="rId25" w:anchor="/document/71588960/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30.12.2017 N 274н;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26" w:anchor="/document/71588960/entry/100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стандартом</w:t>
        </w:r>
      </w:hyperlink>
      <w:r w:rsidRPr="00273150">
        <w:rPr>
          <w:rFonts w:ascii="Times New Roman" w:hAnsi="Times New Roman" w:cs="Times New Roman"/>
          <w:sz w:val="24"/>
          <w:szCs w:val="24"/>
        </w:rPr>
        <w:t xml:space="preserve"> бухгалтерского учета для организаций государственного сектора «</w:t>
      </w:r>
      <w:r w:rsidRPr="00273150">
        <w:rPr>
          <w:rFonts w:ascii="Times New Roman" w:hAnsi="Times New Roman" w:cs="Times New Roman"/>
          <w:sz w:val="24"/>
          <w:szCs w:val="24"/>
          <w:shd w:val="clear" w:color="auto" w:fill="FFFFFF"/>
        </w:rPr>
        <w:t>События после отчетной даты</w:t>
      </w:r>
      <w:r w:rsidRPr="00273150">
        <w:rPr>
          <w:rFonts w:ascii="Times New Roman" w:hAnsi="Times New Roman" w:cs="Times New Roman"/>
          <w:sz w:val="24"/>
          <w:szCs w:val="24"/>
        </w:rPr>
        <w:t xml:space="preserve">», утвержденным </w:t>
      </w:r>
      <w:hyperlink r:id="rId27" w:anchor="/document/71588960/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30.12.2017 N 275н;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28" w:anchor="/document/71588960/entry/100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стандартом</w:t>
        </w:r>
      </w:hyperlink>
      <w:r w:rsidRPr="00273150">
        <w:rPr>
          <w:rFonts w:ascii="Times New Roman" w:hAnsi="Times New Roman" w:cs="Times New Roman"/>
          <w:sz w:val="24"/>
          <w:szCs w:val="24"/>
        </w:rPr>
        <w:t xml:space="preserve"> бухгалтерского учета для организаций государственного сектора «</w:t>
      </w:r>
      <w:r w:rsidRPr="00273150">
        <w:rPr>
          <w:rFonts w:ascii="Times New Roman" w:hAnsi="Times New Roman" w:cs="Times New Roman"/>
          <w:sz w:val="24"/>
          <w:szCs w:val="24"/>
          <w:shd w:val="clear" w:color="auto" w:fill="FFFFFF"/>
        </w:rPr>
        <w:t>Отчет о движении денежных средств</w:t>
      </w:r>
      <w:r w:rsidRPr="00273150">
        <w:rPr>
          <w:rFonts w:ascii="Times New Roman" w:hAnsi="Times New Roman" w:cs="Times New Roman"/>
          <w:sz w:val="24"/>
          <w:szCs w:val="24"/>
        </w:rPr>
        <w:t xml:space="preserve">», утвержденным </w:t>
      </w:r>
      <w:hyperlink r:id="rId29" w:anchor="/document/71588960/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30.12.2017 N 278н;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xml:space="preserve">- </w:t>
      </w:r>
      <w:hyperlink r:id="rId30" w:anchor="/document/71588960/entry/1000" w:tgtFrame="_blank" w:tooltip="Открыть документ в системе Гарант" w:history="1">
        <w:r w:rsidRPr="00273150">
          <w:rPr>
            <w:rStyle w:val="a8"/>
            <w:rFonts w:ascii="Times New Roman" w:hAnsi="Times New Roman" w:cs="Times New Roman"/>
            <w:color w:val="auto"/>
            <w:sz w:val="24"/>
            <w:szCs w:val="24"/>
            <w:u w:val="none"/>
          </w:rPr>
          <w:t>федеральным стандартом</w:t>
        </w:r>
      </w:hyperlink>
      <w:r w:rsidRPr="00273150">
        <w:rPr>
          <w:rFonts w:ascii="Times New Roman" w:hAnsi="Times New Roman" w:cs="Times New Roman"/>
          <w:sz w:val="24"/>
          <w:szCs w:val="24"/>
        </w:rPr>
        <w:t xml:space="preserve"> бухгалтерского учета для организаций государственного сектора «</w:t>
      </w:r>
      <w:r w:rsidRPr="00273150">
        <w:rPr>
          <w:rFonts w:ascii="Times New Roman" w:hAnsi="Times New Roman" w:cs="Times New Roman"/>
          <w:sz w:val="24"/>
          <w:szCs w:val="24"/>
          <w:shd w:val="clear" w:color="auto" w:fill="FFFFFF"/>
        </w:rPr>
        <w:t>Доходы</w:t>
      </w:r>
      <w:r w:rsidRPr="00273150">
        <w:rPr>
          <w:rFonts w:ascii="Times New Roman" w:hAnsi="Times New Roman" w:cs="Times New Roman"/>
          <w:sz w:val="24"/>
          <w:szCs w:val="24"/>
        </w:rPr>
        <w:t xml:space="preserve">», утвержденным </w:t>
      </w:r>
      <w:hyperlink r:id="rId31" w:anchor="/document/71588960/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27.02.2018 N 32н;</w:t>
      </w:r>
    </w:p>
    <w:p w:rsidR="00273150" w:rsidRPr="00273150" w:rsidRDefault="00273150" w:rsidP="00273150">
      <w:pPr>
        <w:pStyle w:val="ConsPlusNormal"/>
        <w:spacing w:after="120"/>
        <w:jc w:val="both"/>
        <w:rPr>
          <w:rFonts w:ascii="Times New Roman" w:hAnsi="Times New Roman" w:cs="Times New Roman"/>
          <w:sz w:val="24"/>
          <w:szCs w:val="24"/>
        </w:rPr>
      </w:pPr>
      <w:r w:rsidRPr="00273150">
        <w:rPr>
          <w:rFonts w:ascii="Times New Roman" w:hAnsi="Times New Roman" w:cs="Times New Roman"/>
          <w:sz w:val="24"/>
          <w:szCs w:val="24"/>
        </w:rPr>
        <w:t xml:space="preserve">- федеральным </w:t>
      </w:r>
      <w:hyperlink r:id="rId32" w:history="1">
        <w:r w:rsidRPr="00273150">
          <w:rPr>
            <w:rFonts w:ascii="Times New Roman" w:hAnsi="Times New Roman" w:cs="Times New Roman"/>
            <w:sz w:val="24"/>
            <w:szCs w:val="24"/>
          </w:rPr>
          <w:t>стандарт</w:t>
        </w:r>
      </w:hyperlink>
      <w:r w:rsidRPr="00273150">
        <w:rPr>
          <w:rFonts w:ascii="Times New Roman" w:hAnsi="Times New Roman" w:cs="Times New Roman"/>
          <w:sz w:val="24"/>
          <w:szCs w:val="24"/>
        </w:rPr>
        <w:t>ом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273150" w:rsidRPr="00273150" w:rsidRDefault="00273150" w:rsidP="00273150">
      <w:pPr>
        <w:pStyle w:val="ConsPlusNormal"/>
        <w:spacing w:after="120"/>
        <w:jc w:val="both"/>
        <w:rPr>
          <w:rFonts w:ascii="Times New Roman" w:hAnsi="Times New Roman" w:cs="Times New Roman"/>
          <w:sz w:val="24"/>
          <w:szCs w:val="24"/>
        </w:rPr>
      </w:pPr>
      <w:r w:rsidRPr="00273150">
        <w:rPr>
          <w:rFonts w:ascii="Times New Roman" w:hAnsi="Times New Roman" w:cs="Times New Roman"/>
          <w:sz w:val="24"/>
          <w:szCs w:val="24"/>
        </w:rPr>
        <w:t xml:space="preserve">- </w:t>
      </w:r>
      <w:proofErr w:type="gramStart"/>
      <w:r w:rsidRPr="00273150">
        <w:rPr>
          <w:rFonts w:ascii="Times New Roman" w:hAnsi="Times New Roman" w:cs="Times New Roman"/>
          <w:sz w:val="24"/>
          <w:szCs w:val="24"/>
        </w:rPr>
        <w:t>федеральным</w:t>
      </w:r>
      <w:proofErr w:type="gramEnd"/>
      <w:r w:rsidRPr="00273150">
        <w:rPr>
          <w:rFonts w:ascii="Times New Roman" w:hAnsi="Times New Roman" w:cs="Times New Roman"/>
          <w:sz w:val="24"/>
          <w:szCs w:val="24"/>
        </w:rPr>
        <w:t xml:space="preserve"> </w:t>
      </w:r>
      <w:hyperlink r:id="rId33" w:history="1">
        <w:r w:rsidRPr="00273150">
          <w:rPr>
            <w:rFonts w:ascii="Times New Roman" w:hAnsi="Times New Roman" w:cs="Times New Roman"/>
            <w:sz w:val="24"/>
            <w:szCs w:val="24"/>
          </w:rPr>
          <w:t>стандарт</w:t>
        </w:r>
      </w:hyperlink>
      <w:r w:rsidRPr="00273150">
        <w:rPr>
          <w:rFonts w:ascii="Times New Roman" w:hAnsi="Times New Roman" w:cs="Times New Roman"/>
          <w:sz w:val="24"/>
          <w:szCs w:val="24"/>
        </w:rPr>
        <w:t xml:space="preserve">ом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273150">
        <w:rPr>
          <w:rFonts w:ascii="Times New Roman" w:hAnsi="Times New Roman" w:cs="Times New Roman"/>
          <w:sz w:val="24"/>
          <w:szCs w:val="24"/>
        </w:rPr>
        <w:t>утвержденный</w:t>
      </w:r>
      <w:proofErr w:type="gramEnd"/>
      <w:r w:rsidRPr="00273150">
        <w:rPr>
          <w:rFonts w:ascii="Times New Roman" w:hAnsi="Times New Roman" w:cs="Times New Roman"/>
          <w:sz w:val="24"/>
          <w:szCs w:val="24"/>
        </w:rPr>
        <w:t xml:space="preserve"> Приказом Минфина России от 30.05.2018 N 124н (далее - СГС "Резервы");</w:t>
      </w:r>
    </w:p>
    <w:p w:rsidR="00273150" w:rsidRPr="00273150" w:rsidRDefault="00273150" w:rsidP="00273150">
      <w:pPr>
        <w:pStyle w:val="ConsPlusNormal"/>
        <w:spacing w:after="120"/>
        <w:jc w:val="both"/>
        <w:rPr>
          <w:rFonts w:ascii="Times New Roman" w:hAnsi="Times New Roman" w:cs="Times New Roman"/>
          <w:sz w:val="24"/>
          <w:szCs w:val="24"/>
        </w:rPr>
      </w:pPr>
      <w:r w:rsidRPr="00273150">
        <w:rPr>
          <w:rFonts w:ascii="Times New Roman" w:hAnsi="Times New Roman" w:cs="Times New Roman"/>
          <w:sz w:val="24"/>
          <w:szCs w:val="24"/>
        </w:rPr>
        <w:t xml:space="preserve">- федеральным </w:t>
      </w:r>
      <w:hyperlink r:id="rId34" w:history="1">
        <w:r w:rsidRPr="00273150">
          <w:rPr>
            <w:rFonts w:ascii="Times New Roman" w:hAnsi="Times New Roman" w:cs="Times New Roman"/>
            <w:sz w:val="24"/>
            <w:szCs w:val="24"/>
          </w:rPr>
          <w:t>стандарт</w:t>
        </w:r>
      </w:hyperlink>
      <w:r w:rsidRPr="00273150">
        <w:rPr>
          <w:rFonts w:ascii="Times New Roman" w:hAnsi="Times New Roman" w:cs="Times New Roman"/>
          <w:sz w:val="24"/>
          <w:szCs w:val="24"/>
        </w:rPr>
        <w:t>ом бухгалтерского учета для организаций государственного сектора "Запасы", утвержденный Приказом Минфина России от 07.12.2018 N 256н (далее - СГС "Запасы");</w:t>
      </w:r>
    </w:p>
    <w:p w:rsidR="00273150" w:rsidRPr="00273150" w:rsidRDefault="00273150" w:rsidP="00273150">
      <w:pPr>
        <w:pStyle w:val="ConsPlusNormal"/>
        <w:spacing w:after="120"/>
        <w:jc w:val="both"/>
        <w:rPr>
          <w:rFonts w:ascii="Times New Roman" w:hAnsi="Times New Roman" w:cs="Times New Roman"/>
          <w:sz w:val="24"/>
          <w:szCs w:val="24"/>
        </w:rPr>
      </w:pPr>
      <w:r w:rsidRPr="00273150">
        <w:rPr>
          <w:rFonts w:ascii="Times New Roman" w:hAnsi="Times New Roman" w:cs="Times New Roman"/>
          <w:sz w:val="24"/>
          <w:szCs w:val="24"/>
        </w:rPr>
        <w:t xml:space="preserve">- федеральным </w:t>
      </w:r>
      <w:hyperlink r:id="rId35" w:history="1">
        <w:r w:rsidRPr="00273150">
          <w:rPr>
            <w:rFonts w:ascii="Times New Roman" w:hAnsi="Times New Roman" w:cs="Times New Roman"/>
            <w:sz w:val="24"/>
            <w:szCs w:val="24"/>
          </w:rPr>
          <w:t>стандарт</w:t>
        </w:r>
      </w:hyperlink>
      <w:r w:rsidRPr="00273150">
        <w:rPr>
          <w:rFonts w:ascii="Times New Roman" w:hAnsi="Times New Roman" w:cs="Times New Roman"/>
          <w:sz w:val="24"/>
          <w:szCs w:val="24"/>
        </w:rPr>
        <w:t>ом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273150" w:rsidRPr="00273150" w:rsidRDefault="00273150" w:rsidP="00273150">
      <w:pPr>
        <w:pStyle w:val="ConsPlusNormal"/>
        <w:spacing w:after="120"/>
        <w:jc w:val="both"/>
        <w:rPr>
          <w:rFonts w:ascii="Times New Roman" w:hAnsi="Times New Roman" w:cs="Times New Roman"/>
          <w:sz w:val="24"/>
          <w:szCs w:val="24"/>
        </w:rPr>
      </w:pPr>
      <w:r w:rsidRPr="00273150">
        <w:rPr>
          <w:rFonts w:ascii="Times New Roman" w:hAnsi="Times New Roman" w:cs="Times New Roman"/>
          <w:sz w:val="24"/>
          <w:szCs w:val="24"/>
        </w:rPr>
        <w:t xml:space="preserve">- федеральным </w:t>
      </w:r>
      <w:hyperlink r:id="rId36" w:history="1">
        <w:r w:rsidRPr="00273150">
          <w:rPr>
            <w:rFonts w:ascii="Times New Roman" w:hAnsi="Times New Roman" w:cs="Times New Roman"/>
            <w:sz w:val="24"/>
            <w:szCs w:val="24"/>
          </w:rPr>
          <w:t>стандарт</w:t>
        </w:r>
      </w:hyperlink>
      <w:r w:rsidRPr="00273150">
        <w:rPr>
          <w:rFonts w:ascii="Times New Roman" w:hAnsi="Times New Roman" w:cs="Times New Roman"/>
          <w:sz w:val="24"/>
          <w:szCs w:val="24"/>
        </w:rPr>
        <w:t>ом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273150" w:rsidRDefault="00273150" w:rsidP="00273150">
      <w:pPr>
        <w:spacing w:before="100" w:beforeAutospacing="1" w:after="100" w:afterAutospacing="1" w:line="240" w:lineRule="auto"/>
        <w:jc w:val="both"/>
        <w:outlineLvl w:val="2"/>
        <w:rPr>
          <w:rFonts w:ascii="Times New Roman" w:eastAsia="Times New Roman" w:hAnsi="Times New Roman" w:cs="Times New Roman"/>
          <w:color w:val="000000"/>
          <w:sz w:val="24"/>
          <w:szCs w:val="24"/>
        </w:rPr>
      </w:pPr>
      <w:r w:rsidRPr="00273150">
        <w:rPr>
          <w:rFonts w:ascii="Times New Roman" w:hAnsi="Times New Roman" w:cs="Times New Roman"/>
          <w:sz w:val="24"/>
          <w:szCs w:val="24"/>
        </w:rPr>
        <w:t xml:space="preserve">- </w:t>
      </w:r>
      <w:hyperlink r:id="rId37" w:anchor="/document/12181735/entry/2000" w:tgtFrame="_blank" w:tooltip="Открыть документ в системе Гарант" w:history="1">
        <w:r w:rsidRPr="00273150">
          <w:rPr>
            <w:rStyle w:val="a8"/>
            <w:rFonts w:ascii="Times New Roman" w:hAnsi="Times New Roman" w:cs="Times New Roman"/>
            <w:color w:val="auto"/>
            <w:sz w:val="24"/>
            <w:szCs w:val="24"/>
            <w:u w:val="none"/>
          </w:rPr>
          <w:t>инструкцией</w:t>
        </w:r>
      </w:hyperlink>
      <w:r w:rsidRPr="00273150">
        <w:rPr>
          <w:rFonts w:ascii="Times New Roman" w:hAnsi="Times New Roman" w:cs="Times New Roman"/>
          <w:sz w:val="24"/>
          <w:szCs w:val="24"/>
        </w:rPr>
        <w:t xml:space="preserve"> по применению плана счетов бухгалтерского учета бюджетных учреждений, утвержденной </w:t>
      </w:r>
      <w:hyperlink r:id="rId38" w:anchor="/document/12181735/entry/0" w:tgtFrame="_blank" w:tooltip="Открыть документ в системе Гарант" w:history="1">
        <w:r w:rsidRPr="00273150">
          <w:rPr>
            <w:rStyle w:val="a8"/>
            <w:rFonts w:ascii="Times New Roman" w:hAnsi="Times New Roman" w:cs="Times New Roman"/>
            <w:color w:val="auto"/>
            <w:sz w:val="24"/>
            <w:szCs w:val="24"/>
            <w:u w:val="none"/>
          </w:rPr>
          <w:t>приказом</w:t>
        </w:r>
      </w:hyperlink>
      <w:r w:rsidRPr="00273150">
        <w:rPr>
          <w:rFonts w:ascii="Times New Roman" w:hAnsi="Times New Roman" w:cs="Times New Roman"/>
          <w:sz w:val="24"/>
          <w:szCs w:val="24"/>
        </w:rPr>
        <w:t xml:space="preserve"> Минфина России от 16.12.2010 N 174н (далее - Инструкция N 174н);</w:t>
      </w:r>
      <w:r w:rsidRPr="00273150">
        <w:rPr>
          <w:rFonts w:ascii="Times New Roman" w:eastAsia="Times New Roman" w:hAnsi="Times New Roman" w:cs="Times New Roman"/>
          <w:color w:val="000000"/>
          <w:sz w:val="24"/>
          <w:szCs w:val="24"/>
        </w:rPr>
        <w:t xml:space="preserve"> </w:t>
      </w:r>
    </w:p>
    <w:p w:rsidR="00273150" w:rsidRPr="00C84D7F" w:rsidRDefault="00273150" w:rsidP="00273150">
      <w:pPr>
        <w:spacing w:before="100" w:beforeAutospacing="1" w:after="100" w:afterAutospacing="1" w:line="240" w:lineRule="auto"/>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84D7F">
        <w:rPr>
          <w:rFonts w:ascii="Times New Roman" w:eastAsia="Times New Roman" w:hAnsi="Times New Roman" w:cs="Times New Roman"/>
          <w:color w:val="000000"/>
          <w:sz w:val="24"/>
          <w:szCs w:val="24"/>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273150" w:rsidRPr="00273150" w:rsidRDefault="00273150" w:rsidP="00273150">
      <w:pPr>
        <w:pStyle w:val="a5"/>
        <w:spacing w:before="0" w:beforeAutospacing="0" w:after="120" w:afterAutospacing="0"/>
        <w:jc w:val="both"/>
        <w:rPr>
          <w:rFonts w:ascii="Times New Roman" w:hAnsi="Times New Roman" w:cs="Times New Roman"/>
          <w:sz w:val="24"/>
          <w:szCs w:val="24"/>
        </w:rPr>
      </w:pPr>
      <w:r w:rsidRPr="00273150">
        <w:rPr>
          <w:rFonts w:ascii="Times New Roman" w:hAnsi="Times New Roman" w:cs="Times New Roman"/>
          <w:sz w:val="24"/>
          <w:szCs w:val="24"/>
        </w:rPr>
        <w:t>- иными нормативными правовыми актами, регулирующими вопросы организации и ведения бухгалтерского учета.</w:t>
      </w:r>
    </w:p>
    <w:p w:rsidR="00273150" w:rsidRPr="00D53C3B" w:rsidRDefault="00273150" w:rsidP="00273150">
      <w:pPr>
        <w:spacing w:before="120" w:after="120"/>
        <w:ind w:firstLine="482"/>
        <w:jc w:val="both"/>
        <w:outlineLvl w:val="1"/>
        <w:rPr>
          <w:rFonts w:ascii="Times New Roman" w:eastAsia="Times New Roman" w:hAnsi="Times New Roman" w:cs="Times New Roman"/>
          <w:bCs/>
          <w:sz w:val="24"/>
          <w:szCs w:val="24"/>
          <w:lang w:eastAsia="ru-RU"/>
        </w:rPr>
      </w:pPr>
    </w:p>
    <w:p w:rsidR="00C75BFE" w:rsidRPr="00C75BFE" w:rsidRDefault="00C75BFE" w:rsidP="00C75BFE">
      <w:pPr>
        <w:spacing w:before="100" w:beforeAutospacing="1" w:after="100" w:afterAutospacing="1" w:line="240" w:lineRule="auto"/>
        <w:ind w:firstLine="708"/>
        <w:jc w:val="both"/>
        <w:outlineLvl w:val="2"/>
        <w:rPr>
          <w:rFonts w:ascii="Times New Roman" w:eastAsia="Times New Roman" w:hAnsi="Times New Roman" w:cs="Times New Roman"/>
          <w:color w:val="000000"/>
          <w:sz w:val="24"/>
          <w:szCs w:val="24"/>
        </w:rPr>
      </w:pPr>
      <w:r w:rsidRPr="00C75BFE">
        <w:rPr>
          <w:rFonts w:ascii="Times New Roman" w:eastAsia="Times New Roman" w:hAnsi="Times New Roman" w:cs="Times New Roman"/>
          <w:color w:val="000000"/>
          <w:sz w:val="24"/>
          <w:szCs w:val="24"/>
        </w:rPr>
        <w:lastRenderedPageBreak/>
        <w:t>Бухгалтерский (бюджетный) учет Централизованной бухгалтерии  осуществляется с учетом следующих основных положений:</w:t>
      </w:r>
    </w:p>
    <w:p w:rsidR="00C75BFE" w:rsidRPr="00C75BFE" w:rsidRDefault="00C75BFE" w:rsidP="00C75BFE">
      <w:pPr>
        <w:spacing w:before="100" w:beforeAutospacing="1" w:after="100" w:afterAutospacing="1" w:line="240" w:lineRule="auto"/>
        <w:jc w:val="both"/>
        <w:outlineLvl w:val="2"/>
        <w:rPr>
          <w:rFonts w:ascii="Times New Roman" w:eastAsia="Times New Roman" w:hAnsi="Times New Roman" w:cs="Times New Roman"/>
          <w:color w:val="000000"/>
          <w:sz w:val="24"/>
          <w:szCs w:val="24"/>
        </w:rPr>
      </w:pPr>
      <w:r w:rsidRPr="00C75BFE">
        <w:rPr>
          <w:rFonts w:ascii="Times New Roman" w:eastAsia="Times New Roman" w:hAnsi="Times New Roman" w:cs="Times New Roman"/>
          <w:color w:val="000000"/>
          <w:sz w:val="24"/>
          <w:szCs w:val="24"/>
        </w:rPr>
        <w:t xml:space="preserve">- Единая учетная политика сформирована  Централизованной бухгалтерией в целях централизации бухгалтерского (бюджетного) учета в  отношении субъектов учета, с которыми заключены </w:t>
      </w:r>
      <w:proofErr w:type="spellStart"/>
      <w:r w:rsidR="0098613F">
        <w:rPr>
          <w:rFonts w:ascii="Times New Roman" w:eastAsia="Times New Roman" w:hAnsi="Times New Roman" w:cs="Times New Roman"/>
          <w:color w:val="000000"/>
          <w:sz w:val="24"/>
          <w:szCs w:val="24"/>
        </w:rPr>
        <w:t>договоры</w:t>
      </w:r>
      <w:r w:rsidRPr="00C75BFE">
        <w:rPr>
          <w:rFonts w:ascii="Times New Roman" w:eastAsia="Times New Roman" w:hAnsi="Times New Roman" w:cs="Times New Roman"/>
          <w:color w:val="000000"/>
          <w:sz w:val="24"/>
          <w:szCs w:val="24"/>
        </w:rPr>
        <w:t>ание</w:t>
      </w:r>
      <w:proofErr w:type="spellEnd"/>
      <w:r w:rsidRPr="00C75BFE">
        <w:rPr>
          <w:rFonts w:ascii="Times New Roman" w:eastAsia="Times New Roman" w:hAnsi="Times New Roman" w:cs="Times New Roman"/>
          <w:color w:val="000000"/>
          <w:sz w:val="24"/>
          <w:szCs w:val="24"/>
        </w:rPr>
        <w:t xml:space="preserve"> услуг по ведению бухгалтерского (бюджетного) учета (далее - Учреждения).</w:t>
      </w:r>
    </w:p>
    <w:p w:rsidR="00C75BFE" w:rsidRPr="00C75BFE" w:rsidRDefault="00C75BFE" w:rsidP="00C75BFE">
      <w:pPr>
        <w:spacing w:before="100" w:beforeAutospacing="1" w:after="100" w:afterAutospacing="1" w:line="240" w:lineRule="auto"/>
        <w:jc w:val="both"/>
        <w:outlineLvl w:val="2"/>
        <w:rPr>
          <w:rFonts w:ascii="Times New Roman" w:eastAsia="Times New Roman" w:hAnsi="Times New Roman" w:cs="Times New Roman"/>
          <w:color w:val="000000"/>
          <w:sz w:val="24"/>
          <w:szCs w:val="24"/>
        </w:rPr>
      </w:pPr>
      <w:r w:rsidRPr="00C75BFE">
        <w:rPr>
          <w:rFonts w:ascii="Times New Roman" w:eastAsia="Times New Roman" w:hAnsi="Times New Roman" w:cs="Times New Roman"/>
          <w:color w:val="000000"/>
          <w:sz w:val="24"/>
          <w:szCs w:val="24"/>
        </w:rPr>
        <w:t xml:space="preserve"> -  учетная политика является обязательной для применения всеми Учреждениями, передавшими полномочия по ведению централизованного учета.</w:t>
      </w:r>
    </w:p>
    <w:p w:rsidR="00C75BFE" w:rsidRDefault="00AD45E0" w:rsidP="00C75BFE">
      <w:pPr>
        <w:spacing w:before="100" w:beforeAutospacing="1" w:after="100" w:afterAutospacing="1" w:line="240" w:lineRule="auto"/>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75BFE" w:rsidRPr="00C75BFE">
        <w:rPr>
          <w:rFonts w:ascii="Times New Roman" w:eastAsia="Times New Roman" w:hAnsi="Times New Roman" w:cs="Times New Roman"/>
          <w:color w:val="000000"/>
          <w:sz w:val="24"/>
          <w:szCs w:val="24"/>
        </w:rPr>
        <w:t>-  при оформлении фактов хозяйственной жизни применяются  унифицированные формы первичных учетных документов, в соответствии с приказом Минфина России N 52н</w:t>
      </w:r>
      <w:proofErr w:type="gramStart"/>
      <w:r>
        <w:rPr>
          <w:rFonts w:ascii="Times New Roman" w:eastAsia="Times New Roman" w:hAnsi="Times New Roman" w:cs="Times New Roman"/>
          <w:color w:val="000000"/>
          <w:sz w:val="24"/>
          <w:szCs w:val="24"/>
        </w:rPr>
        <w:t>,</w:t>
      </w:r>
      <w:r w:rsidR="00C75BFE" w:rsidRPr="00C75BFE">
        <w:rPr>
          <w:rFonts w:ascii="Times New Roman" w:eastAsia="Times New Roman" w:hAnsi="Times New Roman" w:cs="Times New Roman"/>
          <w:color w:val="000000"/>
          <w:sz w:val="24"/>
          <w:szCs w:val="24"/>
        </w:rPr>
        <w:t>;</w:t>
      </w:r>
      <w:proofErr w:type="gramEnd"/>
    </w:p>
    <w:p w:rsidR="00AD45E0" w:rsidRPr="00C75BFE" w:rsidRDefault="00AD45E0" w:rsidP="00C75BFE">
      <w:pPr>
        <w:spacing w:before="100" w:beforeAutospacing="1" w:after="100" w:afterAutospacing="1" w:line="240" w:lineRule="auto"/>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оформлении фактов хозяйственной жизни применяются унифицированные формы электронных документов, в соответствии с приказом Минфина России №61н;</w:t>
      </w:r>
    </w:p>
    <w:p w:rsidR="00C75BFE" w:rsidRPr="00C75BFE" w:rsidRDefault="00C75BFE" w:rsidP="00C75BFE">
      <w:pPr>
        <w:spacing w:before="100" w:beforeAutospacing="1" w:after="100" w:afterAutospacing="1" w:line="240" w:lineRule="auto"/>
        <w:jc w:val="both"/>
        <w:outlineLvl w:val="2"/>
        <w:rPr>
          <w:rFonts w:ascii="Times New Roman" w:eastAsia="Times New Roman" w:hAnsi="Times New Roman" w:cs="Times New Roman"/>
          <w:color w:val="000000"/>
          <w:sz w:val="24"/>
          <w:szCs w:val="24"/>
        </w:rPr>
      </w:pPr>
      <w:r w:rsidRPr="00C75BFE">
        <w:rPr>
          <w:rFonts w:ascii="Times New Roman" w:eastAsia="Times New Roman" w:hAnsi="Times New Roman" w:cs="Times New Roman"/>
          <w:color w:val="000000"/>
          <w:sz w:val="24"/>
          <w:szCs w:val="24"/>
        </w:rPr>
        <w:t xml:space="preserve"> - при оформлении фактов хозяйственной жизни, по которым не предусмотрены  типовые формы первичных учетных документов, применяются самостоятельно разработанные формы документов, содержащие обязательные реквизиты, указанные в Законе №402-ФЗ, СГС «Концептуальные основы» (Приложение №</w:t>
      </w:r>
      <w:r w:rsidR="0098613F">
        <w:rPr>
          <w:rFonts w:ascii="Times New Roman" w:eastAsia="Times New Roman" w:hAnsi="Times New Roman" w:cs="Times New Roman"/>
          <w:color w:val="000000"/>
          <w:sz w:val="24"/>
          <w:szCs w:val="24"/>
        </w:rPr>
        <w:t xml:space="preserve"> 3 </w:t>
      </w:r>
      <w:r w:rsidRPr="00C75BFE">
        <w:rPr>
          <w:rFonts w:ascii="Times New Roman" w:eastAsia="Times New Roman" w:hAnsi="Times New Roman" w:cs="Times New Roman"/>
          <w:color w:val="000000"/>
          <w:sz w:val="24"/>
          <w:szCs w:val="24"/>
        </w:rPr>
        <w:t>Единой учетной политике);</w:t>
      </w:r>
    </w:p>
    <w:p w:rsidR="00C75BFE" w:rsidRDefault="00C75BFE" w:rsidP="00C75BFE">
      <w:pPr>
        <w:spacing w:before="100" w:beforeAutospacing="1" w:after="100" w:afterAutospacing="1" w:line="240" w:lineRule="auto"/>
        <w:jc w:val="both"/>
        <w:outlineLvl w:val="2"/>
        <w:rPr>
          <w:rFonts w:ascii="Times New Roman" w:eastAsia="Times New Roman" w:hAnsi="Times New Roman" w:cs="Times New Roman"/>
          <w:color w:val="000000"/>
          <w:sz w:val="24"/>
          <w:szCs w:val="24"/>
        </w:rPr>
      </w:pPr>
      <w:r w:rsidRPr="00C75BFE">
        <w:rPr>
          <w:rFonts w:ascii="Times New Roman" w:eastAsia="Times New Roman" w:hAnsi="Times New Roman" w:cs="Times New Roman"/>
          <w:color w:val="000000"/>
          <w:sz w:val="24"/>
          <w:szCs w:val="24"/>
        </w:rPr>
        <w:t>- рабочий план счетов бухгалтерского (бюджетного) учета в Учреждениях разработан в соо</w:t>
      </w:r>
      <w:r w:rsidR="0098613F">
        <w:rPr>
          <w:rFonts w:ascii="Times New Roman" w:eastAsia="Times New Roman" w:hAnsi="Times New Roman" w:cs="Times New Roman"/>
          <w:color w:val="000000"/>
          <w:sz w:val="24"/>
          <w:szCs w:val="24"/>
        </w:rPr>
        <w:t>тветствии с Инструкциями №157н;</w:t>
      </w:r>
      <w:r w:rsidRPr="00C75BFE">
        <w:rPr>
          <w:rFonts w:ascii="Times New Roman" w:eastAsia="Times New Roman" w:hAnsi="Times New Roman" w:cs="Times New Roman"/>
          <w:color w:val="000000"/>
          <w:sz w:val="24"/>
          <w:szCs w:val="24"/>
        </w:rPr>
        <w:t>174н (Приложение №1 к Единой учетной политике).</w:t>
      </w:r>
    </w:p>
    <w:p w:rsidR="0098613F" w:rsidRPr="0098613F" w:rsidRDefault="00EB1940" w:rsidP="0098613F">
      <w:pPr>
        <w:pStyle w:val="a5"/>
        <w:tabs>
          <w:tab w:val="left" w:pos="284"/>
        </w:tabs>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r w:rsidR="0098613F" w:rsidRPr="0098613F">
        <w:rPr>
          <w:rFonts w:ascii="Times New Roman" w:hAnsi="Times New Roman" w:cs="Times New Roman"/>
          <w:sz w:val="24"/>
          <w:szCs w:val="24"/>
        </w:rPr>
        <w:t>Обработк</w:t>
      </w:r>
      <w:r w:rsidR="0098613F">
        <w:rPr>
          <w:rFonts w:ascii="Times New Roman" w:hAnsi="Times New Roman" w:cs="Times New Roman"/>
          <w:sz w:val="24"/>
          <w:szCs w:val="24"/>
        </w:rPr>
        <w:t>а п</w:t>
      </w:r>
      <w:r w:rsidR="0098613F" w:rsidRPr="0098613F">
        <w:rPr>
          <w:rFonts w:ascii="Times New Roman" w:hAnsi="Times New Roman" w:cs="Times New Roman"/>
          <w:sz w:val="24"/>
          <w:szCs w:val="24"/>
        </w:rPr>
        <w:t xml:space="preserve">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программы автоматизации бухгалтерского учета «1С: Предприятие-Бухгалтерия для бюджетных учреждений», «1С: Заработная плата и Кадры». </w:t>
      </w:r>
    </w:p>
    <w:p w:rsidR="0098613F" w:rsidRPr="0098613F" w:rsidRDefault="0098613F" w:rsidP="0098613F">
      <w:pPr>
        <w:pStyle w:val="a5"/>
        <w:spacing w:before="0" w:beforeAutospacing="0" w:after="0" w:afterAutospacing="0"/>
        <w:ind w:firstLine="567"/>
        <w:jc w:val="both"/>
        <w:rPr>
          <w:rFonts w:ascii="Times New Roman" w:hAnsi="Times New Roman" w:cs="Times New Roman"/>
          <w:sz w:val="24"/>
          <w:szCs w:val="24"/>
        </w:rPr>
      </w:pPr>
      <w:r w:rsidRPr="0098613F">
        <w:rPr>
          <w:rFonts w:ascii="Times New Roman" w:hAnsi="Times New Roman" w:cs="Times New Roman"/>
          <w:sz w:val="24"/>
          <w:szCs w:val="24"/>
        </w:rPr>
        <w:t>Первичные учетные документы оформляются на бумажных носителях и в виде электронного документа.</w:t>
      </w:r>
    </w:p>
    <w:p w:rsidR="00EB1940" w:rsidRPr="00EB1940" w:rsidRDefault="007C5CB1" w:rsidP="0098613F">
      <w:pPr>
        <w:jc w:val="both"/>
        <w:rPr>
          <w:rFonts w:ascii="Times New Roman" w:hAnsi="Times New Roman" w:cs="Times New Roman"/>
          <w:sz w:val="24"/>
          <w:szCs w:val="24"/>
        </w:rPr>
      </w:pPr>
      <w:r>
        <w:rPr>
          <w:rFonts w:ascii="Times New Roman" w:hAnsi="Times New Roman" w:cs="Times New Roman"/>
          <w:sz w:val="24"/>
          <w:szCs w:val="24"/>
        </w:rPr>
        <w:t xml:space="preserve">     </w:t>
      </w:r>
      <w:r w:rsidR="00EB1940" w:rsidRPr="00EB1940">
        <w:rPr>
          <w:rFonts w:ascii="Times New Roman" w:hAnsi="Times New Roman" w:cs="Times New Roman"/>
          <w:sz w:val="24"/>
          <w:szCs w:val="24"/>
        </w:rPr>
        <w:t xml:space="preserve">      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w:t>
      </w:r>
      <w:proofErr w:type="gramStart"/>
      <w:r w:rsidR="00EB1940" w:rsidRPr="00EB1940">
        <w:rPr>
          <w:rFonts w:ascii="Times New Roman" w:hAnsi="Times New Roman" w:cs="Times New Roman"/>
          <w:sz w:val="24"/>
          <w:szCs w:val="24"/>
        </w:rPr>
        <w:t>введенных</w:t>
      </w:r>
      <w:proofErr w:type="gramEnd"/>
      <w:r w:rsidR="00EB1940" w:rsidRPr="00EB1940">
        <w:rPr>
          <w:rFonts w:ascii="Times New Roman" w:hAnsi="Times New Roman" w:cs="Times New Roman"/>
          <w:sz w:val="24"/>
          <w:szCs w:val="24"/>
        </w:rPr>
        <w:t xml:space="preserve"> данных.</w:t>
      </w:r>
    </w:p>
    <w:p w:rsidR="00EB1940" w:rsidRPr="00EB1940" w:rsidRDefault="00EB1940" w:rsidP="00EB1940">
      <w:pPr>
        <w:spacing w:before="100" w:beforeAutospacing="1" w:after="100" w:afterAutospacing="1"/>
        <w:jc w:val="both"/>
        <w:rPr>
          <w:rFonts w:ascii="Times New Roman" w:hAnsi="Times New Roman" w:cs="Times New Roman"/>
          <w:sz w:val="24"/>
          <w:szCs w:val="24"/>
        </w:rPr>
      </w:pPr>
      <w:r w:rsidRPr="00EB1940">
        <w:rPr>
          <w:rFonts w:ascii="Times New Roman" w:hAnsi="Times New Roman" w:cs="Times New Roman"/>
          <w:sz w:val="24"/>
          <w:szCs w:val="24"/>
        </w:rPr>
        <w:t xml:space="preserve">- электронный документооборот ведется с использованием телекоммуникационных каналов связи и электронной подписи по следующим направлениям: </w:t>
      </w:r>
    </w:p>
    <w:p w:rsidR="00EB1940" w:rsidRPr="00EB1940" w:rsidRDefault="00EB1940" w:rsidP="00EB1940">
      <w:pPr>
        <w:spacing w:before="100" w:beforeAutospacing="1" w:after="100" w:afterAutospacing="1"/>
        <w:jc w:val="both"/>
        <w:rPr>
          <w:rFonts w:ascii="Times New Roman" w:hAnsi="Times New Roman" w:cs="Times New Roman"/>
          <w:sz w:val="24"/>
          <w:szCs w:val="24"/>
        </w:rPr>
      </w:pPr>
      <w:r w:rsidRPr="00EB1940">
        <w:rPr>
          <w:rFonts w:ascii="Times New Roman" w:hAnsi="Times New Roman" w:cs="Times New Roman"/>
          <w:sz w:val="24"/>
          <w:szCs w:val="24"/>
        </w:rPr>
        <w:t>система электронного документооборота с управлением Федерального казначейства по Забайкальскому краю и отделом казначейского исполнения бюджета комитета по финансам администрации городского округа «Город Чита»;</w:t>
      </w:r>
    </w:p>
    <w:p w:rsidR="00EB1940" w:rsidRPr="00EB1940" w:rsidRDefault="00EB1940" w:rsidP="00EB1940">
      <w:pPr>
        <w:spacing w:before="100" w:beforeAutospacing="1" w:after="100" w:afterAutospacing="1"/>
        <w:jc w:val="both"/>
        <w:rPr>
          <w:rFonts w:ascii="Times New Roman" w:hAnsi="Times New Roman" w:cs="Times New Roman"/>
          <w:sz w:val="24"/>
          <w:szCs w:val="24"/>
        </w:rPr>
      </w:pPr>
      <w:r w:rsidRPr="00EB1940">
        <w:rPr>
          <w:rFonts w:ascii="Times New Roman" w:hAnsi="Times New Roman" w:cs="Times New Roman"/>
          <w:sz w:val="24"/>
          <w:szCs w:val="24"/>
        </w:rPr>
        <w:t>передача отчетности по налогам, сборам и иным обязательным платежам в налоговые органы, органы управления государственными внебюджетными фондами Российской Федерации;</w:t>
      </w:r>
    </w:p>
    <w:p w:rsidR="00EB1940" w:rsidRPr="00EB1940" w:rsidRDefault="00EB1940" w:rsidP="00EB1940">
      <w:pPr>
        <w:spacing w:before="100" w:beforeAutospacing="1" w:after="100" w:afterAutospacing="1"/>
        <w:jc w:val="both"/>
        <w:rPr>
          <w:rFonts w:ascii="Times New Roman" w:hAnsi="Times New Roman" w:cs="Times New Roman"/>
          <w:sz w:val="24"/>
          <w:szCs w:val="24"/>
        </w:rPr>
      </w:pPr>
      <w:r w:rsidRPr="00EB1940">
        <w:rPr>
          <w:rFonts w:ascii="Times New Roman" w:hAnsi="Times New Roman" w:cs="Times New Roman"/>
          <w:sz w:val="24"/>
          <w:szCs w:val="24"/>
        </w:rPr>
        <w:t>передача статистической отчетности в органы государственной статистики;</w:t>
      </w:r>
    </w:p>
    <w:p w:rsidR="00EB1940" w:rsidRDefault="00EB1940" w:rsidP="00EB1940">
      <w:pPr>
        <w:spacing w:before="100" w:beforeAutospacing="1" w:after="100" w:afterAutospacing="1"/>
        <w:jc w:val="both"/>
        <w:rPr>
          <w:rFonts w:ascii="Times New Roman" w:hAnsi="Times New Roman" w:cs="Times New Roman"/>
          <w:sz w:val="24"/>
          <w:szCs w:val="24"/>
        </w:rPr>
      </w:pPr>
      <w:r w:rsidRPr="00EB1940">
        <w:rPr>
          <w:rFonts w:ascii="Times New Roman" w:hAnsi="Times New Roman" w:cs="Times New Roman"/>
          <w:sz w:val="24"/>
          <w:szCs w:val="24"/>
        </w:rPr>
        <w:lastRenderedPageBreak/>
        <w:t>- первичный учетный документ принимается к учету при условии отражения в нем всех обязательных реквизитов и при наличии на документе подписи руководителя учреждения или уполномоченных им на то лиц.</w:t>
      </w:r>
    </w:p>
    <w:p w:rsidR="001E5230" w:rsidRDefault="001E5230" w:rsidP="00EB1940">
      <w:pPr>
        <w:spacing w:before="100" w:beforeAutospacing="1" w:after="100" w:afterAutospacing="1"/>
        <w:jc w:val="both"/>
        <w:rPr>
          <w:rFonts w:ascii="Times New Roman" w:hAnsi="Times New Roman" w:cs="Times New Roman"/>
          <w:sz w:val="24"/>
          <w:szCs w:val="24"/>
        </w:rPr>
      </w:pPr>
      <w:r w:rsidRPr="001E5230">
        <w:rPr>
          <w:rFonts w:ascii="Times New Roman" w:hAnsi="Times New Roman" w:cs="Times New Roman"/>
          <w:sz w:val="24"/>
          <w:szCs w:val="24"/>
        </w:rPr>
        <w:t>В Учреждении, применяется комплексный способ ввода (вывода) учетной информации: в виде электронного документа, подписанного электронной подписью, и (или) на бумажных носителях.</w:t>
      </w:r>
      <w:r>
        <w:rPr>
          <w:rFonts w:ascii="Times New Roman" w:hAnsi="Times New Roman" w:cs="Times New Roman"/>
          <w:sz w:val="24"/>
          <w:szCs w:val="24"/>
        </w:rPr>
        <w:t xml:space="preserve"> </w:t>
      </w:r>
    </w:p>
    <w:p w:rsidR="00FB4FF3" w:rsidRDefault="00FB4FF3" w:rsidP="002E306A">
      <w:pPr>
        <w:spacing w:before="100" w:beforeAutospacing="1" w:after="100" w:afterAutospacing="1"/>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Учреждения применяю</w:t>
      </w:r>
      <w:r w:rsidR="002E306A" w:rsidRPr="002E306A">
        <w:rPr>
          <w:rFonts w:ascii="Times New Roman" w:hAnsi="Times New Roman" w:cs="Times New Roman"/>
          <w:sz w:val="24"/>
          <w:szCs w:val="24"/>
        </w:rPr>
        <w:t xml:space="preserve">т с 1 января 2023 года электронные формы первичных документов и регистров бухучета, обязательные к применению по приказу Минфина от </w:t>
      </w:r>
      <w:r w:rsidRPr="00C84D7F">
        <w:rPr>
          <w:rFonts w:ascii="Times New Roman" w:eastAsia="Times New Roman" w:hAnsi="Times New Roman" w:cs="Times New Roman"/>
          <w:color w:val="000000"/>
          <w:sz w:val="24"/>
          <w:szCs w:val="24"/>
        </w:rPr>
        <w:t>15.04.2021 № 61н</w:t>
      </w:r>
      <w:proofErr w:type="gramStart"/>
      <w:r w:rsidRPr="00C84D7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FB4FF3" w:rsidRPr="00FB4FF3" w:rsidRDefault="00FB4FF3" w:rsidP="00555BAB">
      <w:pPr>
        <w:pStyle w:val="a5"/>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Акт о консервации (</w:t>
      </w:r>
      <w:proofErr w:type="spellStart"/>
      <w:r w:rsidRPr="00FB4FF3">
        <w:rPr>
          <w:rFonts w:ascii="Times New Roman" w:hAnsi="Times New Roman" w:cs="Times New Roman"/>
          <w:sz w:val="24"/>
          <w:szCs w:val="24"/>
        </w:rPr>
        <w:t>расконсервации</w:t>
      </w:r>
      <w:proofErr w:type="spellEnd"/>
      <w:r w:rsidRPr="00FB4FF3">
        <w:rPr>
          <w:rFonts w:ascii="Times New Roman" w:hAnsi="Times New Roman" w:cs="Times New Roman"/>
          <w:sz w:val="24"/>
          <w:szCs w:val="24"/>
        </w:rPr>
        <w:t>) объекта основных средств (</w:t>
      </w:r>
      <w:hyperlink r:id="rId39" w:anchor="/document/140/45465/" w:tgtFrame="_self" w:tooltip="ОКУД 0510433. Акт о консервации (расконсервации) объекта основных средств" w:history="1">
        <w:r w:rsidRPr="00FB4FF3">
          <w:rPr>
            <w:rStyle w:val="a8"/>
            <w:rFonts w:ascii="Times New Roman" w:hAnsi="Times New Roman" w:cs="Times New Roman"/>
            <w:color w:val="auto"/>
            <w:sz w:val="24"/>
            <w:szCs w:val="24"/>
            <w:u w:val="none"/>
          </w:rPr>
          <w:t>ф. 0510433</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Акт приема-передачи объектов, полученных в личное пользование (</w:t>
      </w:r>
      <w:hyperlink r:id="rId40" w:anchor="/document/140/45466/" w:tgtFrame="_self" w:tooltip="ОКУД 0510434. Акт приема-передачи объектов, полученных в личное пользование" w:history="1">
        <w:r w:rsidRPr="00FB4FF3">
          <w:rPr>
            <w:rStyle w:val="a8"/>
            <w:rFonts w:ascii="Times New Roman" w:hAnsi="Times New Roman" w:cs="Times New Roman"/>
            <w:color w:val="auto"/>
            <w:sz w:val="24"/>
            <w:szCs w:val="24"/>
            <w:u w:val="none"/>
          </w:rPr>
          <w:t>ф. 0510434</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Акт об утилизации (уничтожении) материальных ценностей (ф. 0510435);</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прекращении признания активами объектов нефинансовых активов (</w:t>
      </w:r>
      <w:hyperlink r:id="rId41" w:anchor="/document/140/45470/" w:tgtFrame="_self" w:tooltip="ОКУД 0510440. Решение о прекращении признания активами объектов нефинансовых активов" w:history="1">
        <w:r w:rsidRPr="00FB4FF3">
          <w:rPr>
            <w:rStyle w:val="a8"/>
            <w:rFonts w:ascii="Times New Roman" w:hAnsi="Times New Roman" w:cs="Times New Roman"/>
            <w:color w:val="auto"/>
            <w:sz w:val="24"/>
            <w:szCs w:val="24"/>
            <w:u w:val="none"/>
          </w:rPr>
          <w:t xml:space="preserve">ф. </w:t>
        </w:r>
        <w:r>
          <w:rPr>
            <w:rStyle w:val="a8"/>
            <w:rFonts w:ascii="Times New Roman" w:hAnsi="Times New Roman" w:cs="Times New Roman"/>
            <w:color w:val="auto"/>
            <w:sz w:val="24"/>
            <w:szCs w:val="24"/>
            <w:u w:val="none"/>
          </w:rPr>
          <w:t>0</w:t>
        </w:r>
        <w:r w:rsidRPr="00FB4FF3">
          <w:rPr>
            <w:rStyle w:val="a8"/>
            <w:rFonts w:ascii="Times New Roman" w:hAnsi="Times New Roman" w:cs="Times New Roman"/>
            <w:color w:val="auto"/>
            <w:sz w:val="24"/>
            <w:szCs w:val="24"/>
            <w:u w:val="none"/>
          </w:rPr>
          <w:t>510440</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признании объектов нефинансовых активов (ф. 0510441);</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списании задолженности, не востребованной кредиторами, со счета (</w:t>
      </w:r>
      <w:hyperlink r:id="rId42" w:anchor="/document/140/45468/" w:tgtFrame="_self" w:tooltip="ОКУД 0510437. Решение о списании задолженности, невостребованной кредиторами, со счета" w:history="1">
        <w:r w:rsidRPr="00FB4FF3">
          <w:rPr>
            <w:rStyle w:val="a8"/>
            <w:rFonts w:ascii="Times New Roman" w:hAnsi="Times New Roman" w:cs="Times New Roman"/>
            <w:color w:val="auto"/>
            <w:sz w:val="24"/>
            <w:szCs w:val="24"/>
            <w:u w:val="none"/>
          </w:rPr>
          <w:t>ф. 0510437</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Акт о признании безнадежной к взысканию задолженности по доходам (</w:t>
      </w:r>
      <w:hyperlink r:id="rId43" w:anchor="/document/140/45467/" w:tgtFrame="_self" w:tooltip="ОКУД 0510436. Акт о признании безнадежной к взысканию задолженности по доходам" w:history="1">
        <w:r w:rsidRPr="00FB4FF3">
          <w:rPr>
            <w:rStyle w:val="a8"/>
            <w:rFonts w:ascii="Times New Roman" w:hAnsi="Times New Roman" w:cs="Times New Roman"/>
            <w:color w:val="auto"/>
            <w:sz w:val="24"/>
            <w:szCs w:val="24"/>
            <w:u w:val="none"/>
          </w:rPr>
          <w:t>ф. 0510436</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признании (восстановлении) сомнительной задолженности по доходам (</w:t>
      </w:r>
      <w:hyperlink r:id="rId44" w:anchor="/document/140/45472/" w:tgtFrame="_self" w:tooltip="ОКУД 0510445. Решение о признании сомнительной задолженности по доходам" w:history="1">
        <w:r w:rsidRPr="00FB4FF3">
          <w:rPr>
            <w:rStyle w:val="a8"/>
            <w:rFonts w:ascii="Times New Roman" w:hAnsi="Times New Roman" w:cs="Times New Roman"/>
            <w:color w:val="auto"/>
            <w:sz w:val="24"/>
            <w:szCs w:val="24"/>
            <w:u w:val="none"/>
          </w:rPr>
          <w:t>ф. 0510445</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восстановлении кредиторской задолженности (</w:t>
      </w:r>
      <w:hyperlink r:id="rId45" w:anchor="/document/140/45473/" w:tgtFrame="_self" w:tooltip="ОКУД 0510446. Решении о восстановлении кредиторской задолженности" w:history="1">
        <w:r w:rsidRPr="00FB4FF3">
          <w:rPr>
            <w:rStyle w:val="a8"/>
            <w:rFonts w:ascii="Times New Roman" w:hAnsi="Times New Roman" w:cs="Times New Roman"/>
            <w:color w:val="auto"/>
            <w:sz w:val="24"/>
            <w:szCs w:val="24"/>
            <w:u w:val="none"/>
          </w:rPr>
          <w:t>ф. 0510446</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Ведомость группового начисления доходов (</w:t>
      </w:r>
      <w:hyperlink r:id="rId46" w:anchor="/document/140/45464/" w:tgtFrame="_self" w:tooltip="ОКУД 0510431. Ведомость группового начисления доходов" w:history="1">
        <w:r w:rsidRPr="00FB4FF3">
          <w:rPr>
            <w:rStyle w:val="a8"/>
            <w:rFonts w:ascii="Times New Roman" w:hAnsi="Times New Roman" w:cs="Times New Roman"/>
            <w:color w:val="auto"/>
            <w:sz w:val="24"/>
            <w:szCs w:val="24"/>
            <w:u w:val="none"/>
          </w:rPr>
          <w:t>ф. 0510431</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Ведомость выпадающих доходов (</w:t>
      </w:r>
      <w:hyperlink r:id="rId47" w:anchor="/document/140/45476/" w:tgtFrame="_self" w:tooltip="ОКУД 0510838. Ведомость выпадающих доходов" w:history="1">
        <w:r w:rsidRPr="00FB4FF3">
          <w:rPr>
            <w:rStyle w:val="a8"/>
            <w:rFonts w:ascii="Times New Roman" w:hAnsi="Times New Roman" w:cs="Times New Roman"/>
            <w:color w:val="auto"/>
            <w:sz w:val="24"/>
            <w:szCs w:val="24"/>
            <w:u w:val="none"/>
          </w:rPr>
          <w:t>ф. 0510838</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проведении инвентаризации (</w:t>
      </w:r>
      <w:hyperlink r:id="rId48" w:anchor="/document/140/45469/" w:tgtFrame="_self" w:tooltip="https://vip.gosfinansy.ru/#/document/140/45469" w:history="1">
        <w:r w:rsidRPr="00FB4FF3">
          <w:rPr>
            <w:rStyle w:val="a8"/>
            <w:rFonts w:ascii="Times New Roman" w:hAnsi="Times New Roman" w:cs="Times New Roman"/>
            <w:color w:val="auto"/>
            <w:sz w:val="24"/>
            <w:szCs w:val="24"/>
            <w:u w:val="none"/>
          </w:rPr>
          <w:t>ф. 0510439</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Акт о результатах инвентаризации наличных денежных средств (</w:t>
      </w:r>
      <w:hyperlink r:id="rId49" w:anchor="/document/140/45474/" w:tgtFrame="_self" w:tooltip="ОКУД 0510836. Акт о результатах инвентаризации наличных денежных средств" w:history="1">
        <w:r w:rsidRPr="00FB4FF3">
          <w:rPr>
            <w:rStyle w:val="a8"/>
            <w:rFonts w:ascii="Times New Roman" w:hAnsi="Times New Roman" w:cs="Times New Roman"/>
            <w:color w:val="auto"/>
            <w:sz w:val="24"/>
            <w:szCs w:val="24"/>
            <w:u w:val="none"/>
          </w:rPr>
          <w:t>ф. 0510836</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Журнал операций по забалансовому счету (</w:t>
      </w:r>
      <w:hyperlink r:id="rId50" w:anchor="/document/99/603561707/ZAP2F8G3FQ/" w:tgtFrame="_self" w:tooltip="" w:history="1">
        <w:r w:rsidRPr="00FB4FF3">
          <w:rPr>
            <w:rStyle w:val="a8"/>
            <w:rFonts w:ascii="Times New Roman" w:hAnsi="Times New Roman" w:cs="Times New Roman"/>
            <w:color w:val="auto"/>
            <w:sz w:val="24"/>
            <w:szCs w:val="24"/>
            <w:u w:val="none"/>
          </w:rPr>
          <w:t>ф. 0509213</w:t>
        </w:r>
      </w:hyperlink>
      <w:r w:rsidRPr="00FB4FF3">
        <w:rPr>
          <w:rFonts w:ascii="Times New Roman" w:hAnsi="Times New Roman" w:cs="Times New Roman"/>
          <w:sz w:val="24"/>
          <w:szCs w:val="24"/>
        </w:rPr>
        <w:t>);</w:t>
      </w:r>
    </w:p>
    <w:p w:rsidR="00FB4FF3" w:rsidRPr="00FB4FF3" w:rsidRDefault="00FB4FF3" w:rsidP="00555BAB">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Ведомость доходов физических лиц, облагаемых НДФЛ, страховыми взносами (</w:t>
      </w:r>
      <w:hyperlink r:id="rId51" w:anchor="/document/99/603561707/XA00M502MN/" w:tgtFrame="_self" w:tooltip="" w:history="1">
        <w:r w:rsidRPr="00FB4FF3">
          <w:rPr>
            <w:rStyle w:val="a8"/>
            <w:rFonts w:ascii="Times New Roman" w:hAnsi="Times New Roman" w:cs="Times New Roman"/>
            <w:color w:val="auto"/>
            <w:sz w:val="24"/>
            <w:szCs w:val="24"/>
            <w:u w:val="none"/>
          </w:rPr>
          <w:t>ф. 0509095</w:t>
        </w:r>
      </w:hyperlink>
      <w:r w:rsidRPr="00FB4FF3">
        <w:rPr>
          <w:rFonts w:ascii="Times New Roman" w:hAnsi="Times New Roman" w:cs="Times New Roman"/>
          <w:sz w:val="24"/>
          <w:szCs w:val="24"/>
        </w:rPr>
        <w:t>)».</w:t>
      </w:r>
    </w:p>
    <w:p w:rsidR="0035569A" w:rsidRDefault="00993C86" w:rsidP="00555BAB">
      <w:pPr>
        <w:spacing w:after="0"/>
        <w:ind w:firstLine="708"/>
        <w:jc w:val="both"/>
        <w:rPr>
          <w:rFonts w:ascii="Times New Roman" w:hAnsi="Times New Roman" w:cs="Times New Roman"/>
          <w:sz w:val="24"/>
          <w:szCs w:val="24"/>
        </w:rPr>
      </w:pPr>
      <w:r w:rsidRPr="00993C86">
        <w:rPr>
          <w:rFonts w:ascii="Times New Roman" w:hAnsi="Times New Roman" w:cs="Times New Roman"/>
          <w:sz w:val="24"/>
          <w:szCs w:val="24"/>
        </w:rPr>
        <w:t xml:space="preserve">Взаимодействие централизованной бухгалтерии с учреждениями при формировании первичных (сводных) учетных документов, при представлении данных бухгалтерского учета осуществляется посредством передачи электронных документов либо </w:t>
      </w:r>
      <w:r w:rsidR="0035569A" w:rsidRPr="0035569A">
        <w:rPr>
          <w:rFonts w:ascii="Times New Roman" w:hAnsi="Times New Roman" w:cs="Times New Roman"/>
          <w:sz w:val="24"/>
          <w:szCs w:val="24"/>
        </w:rPr>
        <w:t>при отсутствии организационно-технической возможности субъекта учета формирования и хранения электронных документов, формы унифицированных электронных первичных учетных документов применяются для формирования первичных учетных документов на бумажном носителе с одновременным представлением электронного образ</w:t>
      </w:r>
      <w:r w:rsidR="0035569A">
        <w:rPr>
          <w:rFonts w:ascii="Times New Roman" w:hAnsi="Times New Roman" w:cs="Times New Roman"/>
          <w:sz w:val="24"/>
          <w:szCs w:val="24"/>
        </w:rPr>
        <w:t xml:space="preserve">а (скан-копии) такого документа </w:t>
      </w:r>
      <w:r w:rsidRPr="00993C86">
        <w:rPr>
          <w:rFonts w:ascii="Times New Roman" w:hAnsi="Times New Roman" w:cs="Times New Roman"/>
          <w:sz w:val="24"/>
          <w:szCs w:val="24"/>
        </w:rPr>
        <w:t>в 1С: Предприятия 8.3. Детальный порядок взаимодействия излож</w:t>
      </w:r>
      <w:r w:rsidR="00555BAB">
        <w:rPr>
          <w:rFonts w:ascii="Times New Roman" w:hAnsi="Times New Roman" w:cs="Times New Roman"/>
          <w:sz w:val="24"/>
          <w:szCs w:val="24"/>
        </w:rPr>
        <w:t>ен в графике документооборота.</w:t>
      </w:r>
    </w:p>
    <w:p w:rsidR="00EB1940" w:rsidRDefault="00EB1940" w:rsidP="00555BAB">
      <w:pPr>
        <w:spacing w:after="0"/>
        <w:ind w:firstLine="708"/>
        <w:jc w:val="both"/>
        <w:rPr>
          <w:rFonts w:ascii="Times New Roman" w:hAnsi="Times New Roman" w:cs="Times New Roman"/>
          <w:sz w:val="24"/>
          <w:szCs w:val="24"/>
        </w:rPr>
      </w:pPr>
      <w:r w:rsidRPr="00EB1940">
        <w:rPr>
          <w:rFonts w:ascii="Times New Roman" w:hAnsi="Times New Roman" w:cs="Times New Roman"/>
          <w:sz w:val="24"/>
          <w:szCs w:val="24"/>
        </w:rPr>
        <w:t>Документы, которыми оформляются факты хозяйственной жизни с денежными средствами, принимаются к учету при наличии на документе подписей руководителя  учреждения главного бухгалтера или уполномоченных ими лиц.</w:t>
      </w:r>
    </w:p>
    <w:p w:rsidR="00EB1940" w:rsidRPr="00EB1940" w:rsidRDefault="00EB1940" w:rsidP="00555BAB">
      <w:pPr>
        <w:spacing w:after="0"/>
        <w:jc w:val="both"/>
        <w:rPr>
          <w:rFonts w:ascii="Times New Roman" w:hAnsi="Times New Roman" w:cs="Times New Roman"/>
          <w:sz w:val="24"/>
          <w:szCs w:val="24"/>
        </w:rPr>
      </w:pPr>
      <w:r w:rsidRPr="00EB1940">
        <w:rPr>
          <w:rFonts w:ascii="Times New Roman" w:hAnsi="Times New Roman" w:cs="Times New Roman"/>
          <w:sz w:val="24"/>
          <w:szCs w:val="24"/>
        </w:rPr>
        <w:t xml:space="preserve">      </w:t>
      </w:r>
      <w:r w:rsidRPr="00EB1940">
        <w:rPr>
          <w:rFonts w:ascii="Times New Roman" w:hAnsi="Times New Roman" w:cs="Times New Roman"/>
          <w:sz w:val="24"/>
          <w:szCs w:val="24"/>
        </w:rPr>
        <w:tab/>
        <w:t>Данные прошедших внутренний контроль первичных (сводных) учетных документов регистрируются, систематизируются и накапливаются в регистрах бухгалтерского учета, формы которых утверждены Приказом N 52н</w:t>
      </w:r>
      <w:r w:rsidR="00E20C27">
        <w:rPr>
          <w:rFonts w:ascii="Times New Roman" w:hAnsi="Times New Roman" w:cs="Times New Roman"/>
          <w:sz w:val="24"/>
          <w:szCs w:val="24"/>
        </w:rPr>
        <w:t>, №61н</w:t>
      </w:r>
      <w:r w:rsidR="00441DF8">
        <w:rPr>
          <w:rFonts w:ascii="Times New Roman" w:hAnsi="Times New Roman" w:cs="Times New Roman"/>
          <w:sz w:val="24"/>
          <w:szCs w:val="24"/>
        </w:rPr>
        <w:t>.</w:t>
      </w:r>
    </w:p>
    <w:p w:rsidR="00EB1940" w:rsidRPr="00EB1940" w:rsidRDefault="00EB1940" w:rsidP="00555BAB">
      <w:pPr>
        <w:spacing w:after="0"/>
        <w:jc w:val="both"/>
        <w:rPr>
          <w:rFonts w:ascii="Times New Roman" w:hAnsi="Times New Roman" w:cs="Times New Roman"/>
          <w:sz w:val="24"/>
          <w:szCs w:val="24"/>
        </w:rPr>
      </w:pPr>
      <w:r w:rsidRPr="00EB1940">
        <w:rPr>
          <w:rFonts w:ascii="Times New Roman" w:hAnsi="Times New Roman" w:cs="Times New Roman"/>
          <w:sz w:val="24"/>
          <w:szCs w:val="24"/>
        </w:rPr>
        <w:lastRenderedPageBreak/>
        <w:t xml:space="preserve">        Регистры бухгалтерского учета оформляются на бумажных носителях и (или) в виде электронного документа.</w:t>
      </w:r>
    </w:p>
    <w:p w:rsidR="00EB1940" w:rsidRPr="00EB1940" w:rsidRDefault="00EB1940" w:rsidP="00555BAB">
      <w:pPr>
        <w:spacing w:after="0"/>
        <w:jc w:val="both"/>
        <w:rPr>
          <w:rFonts w:ascii="Times New Roman" w:hAnsi="Times New Roman" w:cs="Times New Roman"/>
          <w:sz w:val="24"/>
          <w:szCs w:val="24"/>
        </w:rPr>
      </w:pPr>
      <w:r w:rsidRPr="00EB1940">
        <w:rPr>
          <w:rFonts w:ascii="Times New Roman" w:hAnsi="Times New Roman" w:cs="Times New Roman"/>
          <w:sz w:val="24"/>
          <w:szCs w:val="24"/>
        </w:rPr>
        <w:tab/>
        <w:t>Регистры бухгалтерского учета оформляются на бумажных носителях (распечатываются) не позднее 20 числа месяца, следующего за отчетным периодом.</w:t>
      </w:r>
    </w:p>
    <w:p w:rsidR="00FB4FF3" w:rsidRDefault="00441DF8" w:rsidP="00555B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B1940" w:rsidRPr="00EB1940">
        <w:rPr>
          <w:rFonts w:ascii="Times New Roman" w:hAnsi="Times New Roman" w:cs="Times New Roman"/>
          <w:sz w:val="24"/>
          <w:szCs w:val="24"/>
        </w:rPr>
        <w:t xml:space="preserve"> В Учреждениях инвентаризация осуществляется постоянно действующей комиссией утвержденной  отдельным приказом руководителя Учреждения. Порядок взаимодействия Централизованной бухгалтерии при проведении Учреждениями  инвентаризации активов, имущества, учитываемого на забалансовых счетах, обязательств, иных объектов бухгалтерского учета устанавливается Учреждением. </w:t>
      </w:r>
    </w:p>
    <w:p w:rsidR="00EB1940" w:rsidRPr="00EB1940" w:rsidRDefault="00553A7A" w:rsidP="00553A7A">
      <w:pPr>
        <w:spacing w:after="0"/>
        <w:ind w:firstLine="567"/>
        <w:jc w:val="both"/>
        <w:rPr>
          <w:rFonts w:ascii="Times New Roman" w:hAnsi="Times New Roman" w:cs="Times New Roman"/>
          <w:sz w:val="24"/>
          <w:szCs w:val="24"/>
        </w:rPr>
      </w:pPr>
      <w:r>
        <w:rPr>
          <w:rFonts w:ascii="Times New Roman" w:hAnsi="Times New Roman" w:cs="Times New Roman"/>
          <w:sz w:val="24"/>
          <w:szCs w:val="24"/>
        </w:rPr>
        <w:t>Н</w:t>
      </w:r>
      <w:r w:rsidR="00EB1940" w:rsidRPr="00EB1940">
        <w:rPr>
          <w:rFonts w:ascii="Times New Roman" w:hAnsi="Times New Roman" w:cs="Times New Roman"/>
          <w:sz w:val="24"/>
          <w:szCs w:val="24"/>
        </w:rPr>
        <w:t>ачисление амортизации объекта основных сре</w:t>
      </w:r>
      <w:proofErr w:type="gramStart"/>
      <w:r w:rsidR="00EB1940" w:rsidRPr="00EB1940">
        <w:rPr>
          <w:rFonts w:ascii="Times New Roman" w:hAnsi="Times New Roman" w:cs="Times New Roman"/>
          <w:sz w:val="24"/>
          <w:szCs w:val="24"/>
        </w:rPr>
        <w:t>дст</w:t>
      </w:r>
      <w:r>
        <w:rPr>
          <w:rFonts w:ascii="Times New Roman" w:hAnsi="Times New Roman" w:cs="Times New Roman"/>
          <w:sz w:val="24"/>
          <w:szCs w:val="24"/>
        </w:rPr>
        <w:t>в пр</w:t>
      </w:r>
      <w:proofErr w:type="gramEnd"/>
      <w:r>
        <w:rPr>
          <w:rFonts w:ascii="Times New Roman" w:hAnsi="Times New Roman" w:cs="Times New Roman"/>
          <w:sz w:val="24"/>
          <w:szCs w:val="24"/>
        </w:rPr>
        <w:t>оизводится линейным методом.</w:t>
      </w:r>
    </w:p>
    <w:p w:rsidR="00EB1940" w:rsidRPr="00EB1940" w:rsidRDefault="00E419A8" w:rsidP="00555BAB">
      <w:pPr>
        <w:spacing w:after="0"/>
        <w:jc w:val="both"/>
        <w:rPr>
          <w:rFonts w:ascii="Times New Roman" w:hAnsi="Times New Roman" w:cs="Times New Roman"/>
          <w:sz w:val="24"/>
          <w:szCs w:val="24"/>
        </w:rPr>
      </w:pPr>
      <w:r>
        <w:rPr>
          <w:rFonts w:ascii="Times New Roman" w:hAnsi="Times New Roman" w:cs="Times New Roman"/>
          <w:sz w:val="24"/>
          <w:szCs w:val="24"/>
        </w:rPr>
        <w:t xml:space="preserve">        С</w:t>
      </w:r>
      <w:r w:rsidR="00EB1940" w:rsidRPr="00EB1940">
        <w:rPr>
          <w:rFonts w:ascii="Times New Roman" w:hAnsi="Times New Roman" w:cs="Times New Roman"/>
          <w:sz w:val="24"/>
          <w:szCs w:val="24"/>
        </w:rPr>
        <w:t>обытие после отчетной даты отражаются в бухгалтерском (бюджетном) учете и раскрывается в бухгалтерской (бюджетной) отчетности в соответствии с положениями приказа Министерства финансов Российской Федерации от 30 декабря 2017г. № 275н «Об утверждении федерального стандарта бюджетного учета для организаций государственного сектор</w:t>
      </w:r>
      <w:r>
        <w:rPr>
          <w:rFonts w:ascii="Times New Roman" w:hAnsi="Times New Roman" w:cs="Times New Roman"/>
          <w:sz w:val="24"/>
          <w:szCs w:val="24"/>
        </w:rPr>
        <w:t>а «События после отчетной даты».</w:t>
      </w:r>
    </w:p>
    <w:p w:rsidR="00EB1940" w:rsidRPr="00EB1940" w:rsidRDefault="00E419A8" w:rsidP="00E419A8">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00EB1940" w:rsidRPr="00EB1940">
        <w:rPr>
          <w:rFonts w:ascii="Times New Roman" w:hAnsi="Times New Roman" w:cs="Times New Roman"/>
          <w:sz w:val="24"/>
          <w:szCs w:val="24"/>
        </w:rPr>
        <w:t>обытие после отчетной даты признаются существенным, в случае, когда информация, раскрываемая в бухгалтерской (бюджетной) отчетности о нем яв</w:t>
      </w:r>
      <w:r>
        <w:rPr>
          <w:rFonts w:ascii="Times New Roman" w:hAnsi="Times New Roman" w:cs="Times New Roman"/>
          <w:sz w:val="24"/>
          <w:szCs w:val="24"/>
        </w:rPr>
        <w:t>ляется существенной информацией.</w:t>
      </w:r>
    </w:p>
    <w:p w:rsidR="00FB4FF3" w:rsidRDefault="00E419A8" w:rsidP="00555BAB">
      <w:pPr>
        <w:spacing w:after="0"/>
        <w:jc w:val="both"/>
        <w:rPr>
          <w:rFonts w:ascii="Times New Roman" w:hAnsi="Times New Roman" w:cs="Times New Roman"/>
          <w:sz w:val="24"/>
          <w:szCs w:val="24"/>
        </w:rPr>
      </w:pPr>
      <w:r>
        <w:rPr>
          <w:rFonts w:ascii="Times New Roman" w:hAnsi="Times New Roman" w:cs="Times New Roman"/>
          <w:sz w:val="24"/>
          <w:szCs w:val="24"/>
        </w:rPr>
        <w:t xml:space="preserve">       В</w:t>
      </w:r>
      <w:r w:rsidR="00165FF3" w:rsidRPr="00165FF3">
        <w:rPr>
          <w:rFonts w:ascii="Times New Roman" w:hAnsi="Times New Roman" w:cs="Times New Roman"/>
          <w:sz w:val="24"/>
          <w:szCs w:val="24"/>
        </w:rPr>
        <w:t xml:space="preserve"> учреждении создаютс</w:t>
      </w:r>
      <w:r w:rsidR="00FB4FF3">
        <w:rPr>
          <w:rFonts w:ascii="Times New Roman" w:hAnsi="Times New Roman" w:cs="Times New Roman"/>
          <w:sz w:val="24"/>
          <w:szCs w:val="24"/>
        </w:rPr>
        <w:t>я резервы по выплатам персоналу:</w:t>
      </w:r>
    </w:p>
    <w:p w:rsidR="00165FF3" w:rsidRPr="00165FF3" w:rsidRDefault="00165FF3" w:rsidP="00555BAB">
      <w:pPr>
        <w:spacing w:after="0"/>
        <w:jc w:val="both"/>
        <w:rPr>
          <w:rFonts w:ascii="Times New Roman" w:hAnsi="Times New Roman" w:cs="Times New Roman"/>
          <w:sz w:val="24"/>
          <w:szCs w:val="24"/>
        </w:rPr>
      </w:pPr>
      <w:r w:rsidRPr="00165FF3">
        <w:rPr>
          <w:rFonts w:ascii="Times New Roman" w:hAnsi="Times New Roman" w:cs="Times New Roman"/>
          <w:sz w:val="24"/>
          <w:szCs w:val="24"/>
        </w:rPr>
        <w:t xml:space="preserve"> </w:t>
      </w:r>
      <w:r w:rsidR="00FB4FF3">
        <w:rPr>
          <w:rFonts w:ascii="Times New Roman" w:hAnsi="Times New Roman" w:cs="Times New Roman"/>
          <w:sz w:val="24"/>
          <w:szCs w:val="24"/>
        </w:rPr>
        <w:t xml:space="preserve">   </w:t>
      </w:r>
      <w:r>
        <w:rPr>
          <w:rFonts w:ascii="Times New Roman" w:hAnsi="Times New Roman" w:cs="Times New Roman"/>
          <w:sz w:val="24"/>
          <w:szCs w:val="24"/>
        </w:rPr>
        <w:t>р</w:t>
      </w:r>
      <w:r w:rsidRPr="00165FF3">
        <w:rPr>
          <w:rFonts w:ascii="Times New Roman" w:hAnsi="Times New Roman" w:cs="Times New Roman"/>
          <w:sz w:val="24"/>
          <w:szCs w:val="24"/>
        </w:rPr>
        <w:t>езерв расходов по выплатам отпускных персоналу формируется в сумме отложенных обязательств на оплату отпусков за фактически отработанное время в части выплат персоналу и в части оплаты страховых</w:t>
      </w:r>
      <w:r w:rsidR="00FB4FF3">
        <w:rPr>
          <w:rFonts w:ascii="Times New Roman" w:hAnsi="Times New Roman" w:cs="Times New Roman"/>
          <w:sz w:val="24"/>
          <w:szCs w:val="24"/>
        </w:rPr>
        <w:t xml:space="preserve"> взносов</w:t>
      </w:r>
      <w:r w:rsidR="00E419A8">
        <w:rPr>
          <w:rFonts w:ascii="Times New Roman" w:hAnsi="Times New Roman" w:cs="Times New Roman"/>
          <w:sz w:val="24"/>
          <w:szCs w:val="24"/>
        </w:rPr>
        <w:t>.</w:t>
      </w:r>
    </w:p>
    <w:p w:rsidR="00EB1940" w:rsidRPr="00EB1940" w:rsidRDefault="00E419A8" w:rsidP="00555BAB">
      <w:pPr>
        <w:spacing w:after="0"/>
        <w:jc w:val="both"/>
        <w:rPr>
          <w:rFonts w:ascii="Times New Roman" w:hAnsi="Times New Roman" w:cs="Times New Roman"/>
          <w:sz w:val="24"/>
          <w:szCs w:val="24"/>
        </w:rPr>
      </w:pPr>
      <w:r>
        <w:rPr>
          <w:rFonts w:ascii="Times New Roman" w:hAnsi="Times New Roman" w:cs="Times New Roman"/>
          <w:sz w:val="24"/>
          <w:szCs w:val="24"/>
        </w:rPr>
        <w:t xml:space="preserve">      Б</w:t>
      </w:r>
      <w:r w:rsidR="00EB1940" w:rsidRPr="00EB1940">
        <w:rPr>
          <w:rFonts w:ascii="Times New Roman" w:hAnsi="Times New Roman" w:cs="Times New Roman"/>
          <w:sz w:val="24"/>
          <w:szCs w:val="24"/>
        </w:rPr>
        <w:t>ухгалтерская (финансовая) отчетность Учреждений составляется и представляется Централизованной бухгалтерией в сроки и в порядке, которые установлены действующим законодательством (Приказы Минфина России от 25.03.2011 N 33н и от 28.12.2010 N 191н):</w:t>
      </w:r>
    </w:p>
    <w:p w:rsidR="00EB1940" w:rsidRPr="00EB1940" w:rsidRDefault="00EB1940" w:rsidP="00555BAB">
      <w:pPr>
        <w:spacing w:after="0"/>
        <w:jc w:val="both"/>
        <w:rPr>
          <w:rFonts w:ascii="Times New Roman" w:hAnsi="Times New Roman" w:cs="Times New Roman"/>
          <w:sz w:val="24"/>
          <w:szCs w:val="24"/>
        </w:rPr>
      </w:pPr>
      <w:r w:rsidRPr="00EB1940">
        <w:rPr>
          <w:rFonts w:ascii="Times New Roman" w:hAnsi="Times New Roman" w:cs="Times New Roman"/>
          <w:sz w:val="24"/>
          <w:szCs w:val="24"/>
        </w:rPr>
        <w:t xml:space="preserve">    Месячная, квартальная и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(или) в электронном виде с применением Свод-Смарт. После утверждения руководителем учреждения отчетность в установленные сроки представляется в Комитет образования администрации городского округа "Город Чита" на бумажных носителях и (или) по телекоммуникационным кан</w:t>
      </w:r>
      <w:r w:rsidR="00FB4FF3">
        <w:rPr>
          <w:rFonts w:ascii="Times New Roman" w:hAnsi="Times New Roman" w:cs="Times New Roman"/>
          <w:sz w:val="24"/>
          <w:szCs w:val="24"/>
        </w:rPr>
        <w:t>алам связи.</w:t>
      </w:r>
      <w:r w:rsidRPr="00EB1940">
        <w:rPr>
          <w:rFonts w:ascii="Times New Roman" w:hAnsi="Times New Roman" w:cs="Times New Roman"/>
          <w:sz w:val="24"/>
          <w:szCs w:val="24"/>
        </w:rPr>
        <w:t xml:space="preserve"> </w:t>
      </w:r>
    </w:p>
    <w:p w:rsidR="00EB1940" w:rsidRPr="00EB1940" w:rsidRDefault="00EB1940" w:rsidP="00555BAB">
      <w:pPr>
        <w:spacing w:after="0"/>
        <w:jc w:val="both"/>
        <w:rPr>
          <w:rFonts w:ascii="Times New Roman" w:hAnsi="Times New Roman" w:cs="Times New Roman"/>
          <w:sz w:val="24"/>
          <w:szCs w:val="24"/>
        </w:rPr>
      </w:pPr>
      <w:r w:rsidRPr="00EB1940">
        <w:rPr>
          <w:rFonts w:ascii="Times New Roman" w:hAnsi="Times New Roman" w:cs="Times New Roman"/>
          <w:sz w:val="24"/>
          <w:szCs w:val="24"/>
        </w:rPr>
        <w:t xml:space="preserve">     Данные бухгалтерского (бюджетного) учета и сформированная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(событие после отчетной даты).</w:t>
      </w:r>
    </w:p>
    <w:p w:rsidR="00EB1940" w:rsidRPr="00EB1940" w:rsidRDefault="00EB1940" w:rsidP="00555BAB">
      <w:pPr>
        <w:spacing w:after="0"/>
        <w:jc w:val="both"/>
        <w:rPr>
          <w:rFonts w:ascii="Times New Roman" w:hAnsi="Times New Roman" w:cs="Times New Roman"/>
          <w:sz w:val="24"/>
          <w:szCs w:val="24"/>
        </w:rPr>
      </w:pPr>
      <w:r w:rsidRPr="00EB1940">
        <w:rPr>
          <w:rFonts w:ascii="Times New Roman" w:hAnsi="Times New Roman" w:cs="Times New Roman"/>
          <w:sz w:val="24"/>
          <w:szCs w:val="24"/>
        </w:rPr>
        <w:t xml:space="preserve">    Уровень суще</w:t>
      </w:r>
      <w:r w:rsidR="00FB4FF3">
        <w:rPr>
          <w:rFonts w:ascii="Times New Roman" w:hAnsi="Times New Roman" w:cs="Times New Roman"/>
          <w:sz w:val="24"/>
          <w:szCs w:val="24"/>
        </w:rPr>
        <w:t xml:space="preserve">ственности установлен в размере 10 %. </w:t>
      </w:r>
    </w:p>
    <w:p w:rsidR="00EB1940" w:rsidRPr="00EB1940" w:rsidRDefault="00EB1940" w:rsidP="00555BAB">
      <w:pPr>
        <w:spacing w:after="0"/>
        <w:jc w:val="both"/>
        <w:rPr>
          <w:rFonts w:ascii="Times New Roman" w:hAnsi="Times New Roman" w:cs="Times New Roman"/>
          <w:sz w:val="24"/>
          <w:szCs w:val="24"/>
        </w:rPr>
      </w:pPr>
      <w:r w:rsidRPr="00EB1940">
        <w:rPr>
          <w:rFonts w:ascii="Times New Roman" w:hAnsi="Times New Roman" w:cs="Times New Roman"/>
          <w:sz w:val="24"/>
          <w:szCs w:val="24"/>
        </w:rPr>
        <w:t xml:space="preserve">        </w:t>
      </w:r>
      <w:r w:rsidR="00E419A8">
        <w:rPr>
          <w:rFonts w:ascii="Times New Roman" w:hAnsi="Times New Roman" w:cs="Times New Roman"/>
          <w:sz w:val="24"/>
          <w:szCs w:val="24"/>
        </w:rPr>
        <w:t xml:space="preserve">  </w:t>
      </w:r>
      <w:r w:rsidRPr="00EB1940">
        <w:rPr>
          <w:rFonts w:ascii="Times New Roman" w:hAnsi="Times New Roman" w:cs="Times New Roman"/>
          <w:sz w:val="24"/>
          <w:szCs w:val="24"/>
        </w:rPr>
        <w:t xml:space="preserve"> </w:t>
      </w:r>
      <w:proofErr w:type="gramStart"/>
      <w:r w:rsidRPr="00EB1940">
        <w:rPr>
          <w:rFonts w:ascii="Times New Roman" w:hAnsi="Times New Roman" w:cs="Times New Roman"/>
          <w:sz w:val="24"/>
          <w:szCs w:val="24"/>
        </w:rPr>
        <w:t xml:space="preserve">Принципы и задачи внутреннего централизованного финансового контроля Учреждений, регулирующие процесс внутреннего контроля, направлены на обеспечение законности и целесообразности операций и действий при выполнении бюджетных процедур, в том числе полноты и достоверности данных, используемых для выявления их недостатков, их причин и условий возникновения и устранения нарушений, в целях </w:t>
      </w:r>
      <w:r w:rsidRPr="00EB1940">
        <w:rPr>
          <w:rFonts w:ascii="Times New Roman" w:hAnsi="Times New Roman" w:cs="Times New Roman"/>
          <w:sz w:val="24"/>
          <w:szCs w:val="24"/>
        </w:rPr>
        <w:lastRenderedPageBreak/>
        <w:t>соблюдения требований к исполнению бюджетных полномочий, в соответствии с Бюджетным кодексом Российской Федерации</w:t>
      </w:r>
      <w:proofErr w:type="gramEnd"/>
      <w:r w:rsidRPr="00EB1940">
        <w:rPr>
          <w:rFonts w:ascii="Times New Roman" w:hAnsi="Times New Roman" w:cs="Times New Roman"/>
          <w:sz w:val="24"/>
          <w:szCs w:val="24"/>
        </w:rPr>
        <w:t xml:space="preserve">, ч. ч. 1, </w:t>
      </w:r>
      <w:bookmarkStart w:id="1" w:name="_GoBack"/>
      <w:r w:rsidRPr="00EB1940">
        <w:rPr>
          <w:rFonts w:ascii="Times New Roman" w:hAnsi="Times New Roman" w:cs="Times New Roman"/>
          <w:sz w:val="24"/>
          <w:szCs w:val="24"/>
        </w:rPr>
        <w:t>3 ст. 9 Федерального закона от 06.12.2011 N 402-ФЗ "О бухгалтерском учете", п. п. 2</w:t>
      </w:r>
      <w:bookmarkEnd w:id="1"/>
      <w:r w:rsidRPr="00EB1940">
        <w:rPr>
          <w:rFonts w:ascii="Times New Roman" w:hAnsi="Times New Roman" w:cs="Times New Roman"/>
          <w:sz w:val="24"/>
          <w:szCs w:val="24"/>
        </w:rPr>
        <w:t>0, 23 Федерального стандарта "Концептуальные основы бухучета", п. 9 Федерального стандарта N 274н.</w:t>
      </w:r>
    </w:p>
    <w:p w:rsidR="00EB1940" w:rsidRPr="00EB1940" w:rsidRDefault="00EB1940" w:rsidP="00E419A8">
      <w:pPr>
        <w:spacing w:after="0"/>
        <w:ind w:firstLine="567"/>
        <w:jc w:val="both"/>
        <w:rPr>
          <w:rFonts w:ascii="Times New Roman" w:hAnsi="Times New Roman" w:cs="Times New Roman"/>
          <w:sz w:val="24"/>
          <w:szCs w:val="24"/>
        </w:rPr>
      </w:pPr>
      <w:r w:rsidRPr="00EB1940">
        <w:rPr>
          <w:rFonts w:ascii="Times New Roman" w:hAnsi="Times New Roman" w:cs="Times New Roman"/>
          <w:sz w:val="24"/>
          <w:szCs w:val="24"/>
        </w:rPr>
        <w:t>Формы и методы внутреннего централизованного финансового контроля совершаемых фактов хозяйственной деятельности, периодичность плановых мероприятий Учреждения определяются в соответствии с Порядком организации и обеспечения внутреннего финансового контроля</w:t>
      </w:r>
      <w:r w:rsidR="00E419A8">
        <w:rPr>
          <w:rFonts w:ascii="Times New Roman" w:hAnsi="Times New Roman" w:cs="Times New Roman"/>
          <w:sz w:val="24"/>
          <w:szCs w:val="24"/>
        </w:rPr>
        <w:t>.</w:t>
      </w:r>
      <w:r w:rsidRPr="00EB1940">
        <w:rPr>
          <w:rFonts w:ascii="Times New Roman" w:hAnsi="Times New Roman" w:cs="Times New Roman"/>
          <w:sz w:val="24"/>
          <w:szCs w:val="24"/>
        </w:rPr>
        <w:t xml:space="preserve">  </w:t>
      </w:r>
    </w:p>
    <w:p w:rsidR="00EB1940" w:rsidRDefault="00E419A8" w:rsidP="00555BAB">
      <w:pPr>
        <w:spacing w:after="0"/>
        <w:jc w:val="both"/>
        <w:rPr>
          <w:rFonts w:ascii="Times New Roman" w:hAnsi="Times New Roman" w:cs="Times New Roman"/>
          <w:sz w:val="24"/>
          <w:szCs w:val="24"/>
        </w:rPr>
      </w:pPr>
      <w:r>
        <w:rPr>
          <w:rFonts w:ascii="Times New Roman" w:hAnsi="Times New Roman" w:cs="Times New Roman"/>
          <w:sz w:val="24"/>
          <w:szCs w:val="24"/>
        </w:rPr>
        <w:t xml:space="preserve">         О</w:t>
      </w:r>
      <w:r w:rsidR="00EB1940" w:rsidRPr="00EB1940">
        <w:rPr>
          <w:rFonts w:ascii="Times New Roman" w:hAnsi="Times New Roman" w:cs="Times New Roman"/>
          <w:sz w:val="24"/>
          <w:szCs w:val="24"/>
        </w:rPr>
        <w:t>сновные положения учетной политики Централизованной бухгалтерии применяются одновременно с иными документами Единой учетной политики, оформленными приказами Учреждения, а также положениями законодательства Российской Федерации о бухгалтерском учете.</w:t>
      </w:r>
      <w:r w:rsidR="007C5CB1">
        <w:rPr>
          <w:rFonts w:ascii="Times New Roman" w:hAnsi="Times New Roman" w:cs="Times New Roman"/>
          <w:sz w:val="24"/>
          <w:szCs w:val="24"/>
        </w:rPr>
        <w:t xml:space="preserve"> </w:t>
      </w:r>
    </w:p>
    <w:p w:rsidR="00EB1940" w:rsidRDefault="00EB1940" w:rsidP="007C5CB1">
      <w:pPr>
        <w:spacing w:before="100" w:beforeAutospacing="1" w:after="100" w:afterAutospacing="1"/>
        <w:jc w:val="both"/>
        <w:rPr>
          <w:rFonts w:ascii="Times New Roman" w:hAnsi="Times New Roman" w:cs="Times New Roman"/>
          <w:sz w:val="24"/>
          <w:szCs w:val="24"/>
        </w:rPr>
      </w:pPr>
    </w:p>
    <w:p w:rsidR="00EB1940" w:rsidRDefault="00EB1940" w:rsidP="007C5CB1">
      <w:pPr>
        <w:spacing w:before="100" w:beforeAutospacing="1" w:after="100" w:afterAutospacing="1"/>
        <w:jc w:val="both"/>
        <w:rPr>
          <w:rFonts w:ascii="Times New Roman" w:hAnsi="Times New Roman" w:cs="Times New Roman"/>
          <w:sz w:val="24"/>
          <w:szCs w:val="24"/>
        </w:rPr>
      </w:pPr>
    </w:p>
    <w:p w:rsidR="00EB1940" w:rsidRDefault="00EB1940" w:rsidP="007C5CB1">
      <w:pPr>
        <w:spacing w:before="100" w:beforeAutospacing="1" w:after="100" w:afterAutospacing="1"/>
        <w:jc w:val="both"/>
        <w:rPr>
          <w:rFonts w:ascii="Times New Roman" w:hAnsi="Times New Roman" w:cs="Times New Roman"/>
          <w:sz w:val="24"/>
          <w:szCs w:val="24"/>
        </w:rPr>
      </w:pPr>
    </w:p>
    <w:p w:rsidR="00EB1940" w:rsidRDefault="00EB1940" w:rsidP="007C5CB1">
      <w:pPr>
        <w:spacing w:before="100" w:beforeAutospacing="1" w:after="100" w:afterAutospacing="1"/>
        <w:jc w:val="both"/>
        <w:rPr>
          <w:rFonts w:ascii="Times New Roman" w:hAnsi="Times New Roman" w:cs="Times New Roman"/>
          <w:sz w:val="24"/>
          <w:szCs w:val="24"/>
        </w:rPr>
      </w:pPr>
    </w:p>
    <w:p w:rsidR="00EB1940" w:rsidRDefault="00EB1940" w:rsidP="007C5CB1">
      <w:pPr>
        <w:spacing w:before="100" w:beforeAutospacing="1" w:after="100" w:afterAutospacing="1"/>
        <w:jc w:val="both"/>
        <w:rPr>
          <w:rFonts w:ascii="Times New Roman" w:hAnsi="Times New Roman" w:cs="Times New Roman"/>
          <w:sz w:val="24"/>
          <w:szCs w:val="24"/>
        </w:rPr>
      </w:pPr>
    </w:p>
    <w:p w:rsidR="00EB1940" w:rsidRDefault="00EB1940" w:rsidP="007C5CB1">
      <w:pPr>
        <w:spacing w:before="100" w:beforeAutospacing="1" w:after="100" w:afterAutospacing="1"/>
        <w:jc w:val="both"/>
        <w:rPr>
          <w:rFonts w:ascii="Times New Roman" w:hAnsi="Times New Roman" w:cs="Times New Roman"/>
          <w:sz w:val="24"/>
          <w:szCs w:val="24"/>
        </w:rPr>
      </w:pPr>
    </w:p>
    <w:p w:rsidR="00EB1940" w:rsidRDefault="00EB1940" w:rsidP="007C5CB1">
      <w:pPr>
        <w:spacing w:before="100" w:beforeAutospacing="1" w:after="100" w:afterAutospacing="1"/>
        <w:jc w:val="both"/>
        <w:rPr>
          <w:rFonts w:ascii="Times New Roman" w:hAnsi="Times New Roman" w:cs="Times New Roman"/>
          <w:sz w:val="24"/>
          <w:szCs w:val="24"/>
        </w:rPr>
      </w:pPr>
    </w:p>
    <w:p w:rsidR="00EB1940" w:rsidRDefault="00EB1940" w:rsidP="007C5CB1">
      <w:pPr>
        <w:spacing w:before="100" w:beforeAutospacing="1" w:after="100" w:afterAutospacing="1"/>
        <w:jc w:val="both"/>
        <w:rPr>
          <w:rFonts w:ascii="Times New Roman" w:hAnsi="Times New Roman" w:cs="Times New Roman"/>
          <w:sz w:val="24"/>
          <w:szCs w:val="24"/>
        </w:rPr>
      </w:pPr>
    </w:p>
    <w:p w:rsidR="00EB1940" w:rsidRDefault="00EB1940" w:rsidP="007C5CB1">
      <w:pPr>
        <w:spacing w:before="100" w:beforeAutospacing="1" w:after="100" w:afterAutospacing="1"/>
        <w:jc w:val="both"/>
        <w:rPr>
          <w:rFonts w:ascii="Times New Roman" w:hAnsi="Times New Roman" w:cs="Times New Roman"/>
          <w:sz w:val="24"/>
          <w:szCs w:val="24"/>
        </w:rPr>
      </w:pPr>
    </w:p>
    <w:p w:rsidR="00D90C3B" w:rsidRPr="00A94FB8" w:rsidRDefault="00D90C3B" w:rsidP="00D90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sectPr w:rsidR="00D90C3B" w:rsidRPr="00A94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1"/>
      <w:numFmt w:val="bullet"/>
      <w:suff w:val="space"/>
      <w:lvlText w:val="-"/>
      <w:lvlJc w:val="left"/>
      <w:pPr>
        <w:ind w:left="851" w:firstLine="0"/>
      </w:pPr>
    </w:lvl>
  </w:abstractNum>
  <w:abstractNum w:abstractNumId="1">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3A1C56"/>
    <w:multiLevelType w:val="multilevel"/>
    <w:tmpl w:val="865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D64BE"/>
    <w:multiLevelType w:val="hybridMultilevel"/>
    <w:tmpl w:val="A10E3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4227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B3093"/>
    <w:multiLevelType w:val="hybridMultilevel"/>
    <w:tmpl w:val="4E92B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lvlOverride w:ilvl="0">
      <w:startOverride w:val="1"/>
    </w:lvlOverride>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BB"/>
    <w:rsid w:val="00052953"/>
    <w:rsid w:val="00081FBA"/>
    <w:rsid w:val="000871D1"/>
    <w:rsid w:val="000903AC"/>
    <w:rsid w:val="00095732"/>
    <w:rsid w:val="000C35AB"/>
    <w:rsid w:val="000D6F48"/>
    <w:rsid w:val="000E4596"/>
    <w:rsid w:val="000E782D"/>
    <w:rsid w:val="000F764B"/>
    <w:rsid w:val="00103EB1"/>
    <w:rsid w:val="00110378"/>
    <w:rsid w:val="00137EB0"/>
    <w:rsid w:val="00165FF3"/>
    <w:rsid w:val="001748C1"/>
    <w:rsid w:val="001D1BD8"/>
    <w:rsid w:val="001E5230"/>
    <w:rsid w:val="001E6961"/>
    <w:rsid w:val="00255913"/>
    <w:rsid w:val="0026163B"/>
    <w:rsid w:val="00273150"/>
    <w:rsid w:val="002B4640"/>
    <w:rsid w:val="002D4B5B"/>
    <w:rsid w:val="002E306A"/>
    <w:rsid w:val="003112A7"/>
    <w:rsid w:val="00327B94"/>
    <w:rsid w:val="0034333F"/>
    <w:rsid w:val="00343845"/>
    <w:rsid w:val="003504E6"/>
    <w:rsid w:val="0035569A"/>
    <w:rsid w:val="00391A79"/>
    <w:rsid w:val="00397F0C"/>
    <w:rsid w:val="003A09AF"/>
    <w:rsid w:val="003A632C"/>
    <w:rsid w:val="003C310A"/>
    <w:rsid w:val="003C3222"/>
    <w:rsid w:val="003D0C49"/>
    <w:rsid w:val="00417135"/>
    <w:rsid w:val="00441DF8"/>
    <w:rsid w:val="00453E83"/>
    <w:rsid w:val="00481EB1"/>
    <w:rsid w:val="004935A0"/>
    <w:rsid w:val="00494FDA"/>
    <w:rsid w:val="004A43A5"/>
    <w:rsid w:val="004B6E1E"/>
    <w:rsid w:val="004C2B19"/>
    <w:rsid w:val="004C380D"/>
    <w:rsid w:val="004D7174"/>
    <w:rsid w:val="004E496D"/>
    <w:rsid w:val="004E51EA"/>
    <w:rsid w:val="005066E8"/>
    <w:rsid w:val="00553A7A"/>
    <w:rsid w:val="00555BAB"/>
    <w:rsid w:val="00564B15"/>
    <w:rsid w:val="00575990"/>
    <w:rsid w:val="00581610"/>
    <w:rsid w:val="00582CCC"/>
    <w:rsid w:val="005B64AC"/>
    <w:rsid w:val="005C2CBB"/>
    <w:rsid w:val="005C437C"/>
    <w:rsid w:val="005D6377"/>
    <w:rsid w:val="005E35B5"/>
    <w:rsid w:val="005F6AE9"/>
    <w:rsid w:val="006159FE"/>
    <w:rsid w:val="00616372"/>
    <w:rsid w:val="0064706E"/>
    <w:rsid w:val="00650C31"/>
    <w:rsid w:val="006A0A6E"/>
    <w:rsid w:val="006A4B89"/>
    <w:rsid w:val="006A722D"/>
    <w:rsid w:val="00737265"/>
    <w:rsid w:val="007373F5"/>
    <w:rsid w:val="007678BD"/>
    <w:rsid w:val="007A12B0"/>
    <w:rsid w:val="007C5CB1"/>
    <w:rsid w:val="007E3C60"/>
    <w:rsid w:val="007F3054"/>
    <w:rsid w:val="00807034"/>
    <w:rsid w:val="0082199B"/>
    <w:rsid w:val="0083467B"/>
    <w:rsid w:val="00851784"/>
    <w:rsid w:val="00871835"/>
    <w:rsid w:val="008B5CA8"/>
    <w:rsid w:val="008D052E"/>
    <w:rsid w:val="008E4AC9"/>
    <w:rsid w:val="00914D66"/>
    <w:rsid w:val="0091615B"/>
    <w:rsid w:val="00967829"/>
    <w:rsid w:val="0098613F"/>
    <w:rsid w:val="00993C86"/>
    <w:rsid w:val="009970CC"/>
    <w:rsid w:val="009F3439"/>
    <w:rsid w:val="00A12BF9"/>
    <w:rsid w:val="00A20464"/>
    <w:rsid w:val="00A2719F"/>
    <w:rsid w:val="00A36388"/>
    <w:rsid w:val="00A54388"/>
    <w:rsid w:val="00A83021"/>
    <w:rsid w:val="00A94FB8"/>
    <w:rsid w:val="00AA0DBD"/>
    <w:rsid w:val="00AC1612"/>
    <w:rsid w:val="00AD45E0"/>
    <w:rsid w:val="00AF5E8E"/>
    <w:rsid w:val="00B03355"/>
    <w:rsid w:val="00B10A1B"/>
    <w:rsid w:val="00B36C9D"/>
    <w:rsid w:val="00B65605"/>
    <w:rsid w:val="00B704E1"/>
    <w:rsid w:val="00B8376D"/>
    <w:rsid w:val="00BA4FA2"/>
    <w:rsid w:val="00BA5D59"/>
    <w:rsid w:val="00BA69CB"/>
    <w:rsid w:val="00BF3AB2"/>
    <w:rsid w:val="00C20FBF"/>
    <w:rsid w:val="00C3338E"/>
    <w:rsid w:val="00C434B8"/>
    <w:rsid w:val="00C52859"/>
    <w:rsid w:val="00C75BFE"/>
    <w:rsid w:val="00C77DFE"/>
    <w:rsid w:val="00C84D7F"/>
    <w:rsid w:val="00CC7A60"/>
    <w:rsid w:val="00CD1374"/>
    <w:rsid w:val="00CD3D9D"/>
    <w:rsid w:val="00CE4535"/>
    <w:rsid w:val="00CE60A5"/>
    <w:rsid w:val="00CE653C"/>
    <w:rsid w:val="00D11041"/>
    <w:rsid w:val="00D27890"/>
    <w:rsid w:val="00D53C3B"/>
    <w:rsid w:val="00D90C3B"/>
    <w:rsid w:val="00D97311"/>
    <w:rsid w:val="00DB7187"/>
    <w:rsid w:val="00DE08BC"/>
    <w:rsid w:val="00E20C27"/>
    <w:rsid w:val="00E30784"/>
    <w:rsid w:val="00E419A8"/>
    <w:rsid w:val="00E52E69"/>
    <w:rsid w:val="00E5526C"/>
    <w:rsid w:val="00E85A2A"/>
    <w:rsid w:val="00EB1940"/>
    <w:rsid w:val="00ED3E7B"/>
    <w:rsid w:val="00EE476F"/>
    <w:rsid w:val="00F065FE"/>
    <w:rsid w:val="00F135D5"/>
    <w:rsid w:val="00F2062A"/>
    <w:rsid w:val="00F21E5B"/>
    <w:rsid w:val="00F24B15"/>
    <w:rsid w:val="00F61E48"/>
    <w:rsid w:val="00F75D4C"/>
    <w:rsid w:val="00F97FB4"/>
    <w:rsid w:val="00FB4FF3"/>
    <w:rsid w:val="00FC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1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0A5"/>
    <w:rPr>
      <w:rFonts w:ascii="Tahoma" w:hAnsi="Tahoma" w:cs="Tahoma"/>
      <w:sz w:val="16"/>
      <w:szCs w:val="16"/>
    </w:rPr>
  </w:style>
  <w:style w:type="paragraph" w:styleId="a5">
    <w:name w:val="Normal (Web)"/>
    <w:basedOn w:val="a"/>
    <w:link w:val="a6"/>
    <w:uiPriority w:val="99"/>
    <w:unhideWhenUsed/>
    <w:rsid w:val="00453E83"/>
    <w:pPr>
      <w:spacing w:before="100" w:beforeAutospacing="1" w:after="100" w:afterAutospacing="1"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1FBA"/>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A36388"/>
    <w:pPr>
      <w:ind w:left="720"/>
      <w:contextualSpacing/>
    </w:pPr>
  </w:style>
  <w:style w:type="paragraph" w:customStyle="1" w:styleId="Default">
    <w:name w:val="Default"/>
    <w:rsid w:val="005C43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7F3054"/>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FC136B"/>
    <w:rPr>
      <w:color w:val="0000FF" w:themeColor="hyperlink"/>
      <w:u w:val="single"/>
    </w:rPr>
  </w:style>
  <w:style w:type="character" w:customStyle="1" w:styleId="a6">
    <w:name w:val="Обычный (веб) Знак"/>
    <w:link w:val="a5"/>
    <w:uiPriority w:val="99"/>
    <w:rsid w:val="0027315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1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0A5"/>
    <w:rPr>
      <w:rFonts w:ascii="Tahoma" w:hAnsi="Tahoma" w:cs="Tahoma"/>
      <w:sz w:val="16"/>
      <w:szCs w:val="16"/>
    </w:rPr>
  </w:style>
  <w:style w:type="paragraph" w:styleId="a5">
    <w:name w:val="Normal (Web)"/>
    <w:basedOn w:val="a"/>
    <w:link w:val="a6"/>
    <w:uiPriority w:val="99"/>
    <w:unhideWhenUsed/>
    <w:rsid w:val="00453E83"/>
    <w:pPr>
      <w:spacing w:before="100" w:beforeAutospacing="1" w:after="100" w:afterAutospacing="1"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1FBA"/>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A36388"/>
    <w:pPr>
      <w:ind w:left="720"/>
      <w:contextualSpacing/>
    </w:pPr>
  </w:style>
  <w:style w:type="paragraph" w:customStyle="1" w:styleId="Default">
    <w:name w:val="Default"/>
    <w:rsid w:val="005C43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7F3054"/>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FC136B"/>
    <w:rPr>
      <w:color w:val="0000FF" w:themeColor="hyperlink"/>
      <w:u w:val="single"/>
    </w:rPr>
  </w:style>
  <w:style w:type="character" w:customStyle="1" w:styleId="a6">
    <w:name w:val="Обычный (веб) Знак"/>
    <w:link w:val="a5"/>
    <w:uiPriority w:val="99"/>
    <w:rsid w:val="0027315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2122">
      <w:bodyDiv w:val="1"/>
      <w:marLeft w:val="0"/>
      <w:marRight w:val="0"/>
      <w:marTop w:val="0"/>
      <w:marBottom w:val="0"/>
      <w:divBdr>
        <w:top w:val="none" w:sz="0" w:space="0" w:color="auto"/>
        <w:left w:val="none" w:sz="0" w:space="0" w:color="auto"/>
        <w:bottom w:val="none" w:sz="0" w:space="0" w:color="auto"/>
        <w:right w:val="none" w:sz="0" w:space="0" w:color="auto"/>
      </w:divBdr>
    </w:div>
    <w:div w:id="918909973">
      <w:bodyDiv w:val="1"/>
      <w:marLeft w:val="0"/>
      <w:marRight w:val="0"/>
      <w:marTop w:val="0"/>
      <w:marBottom w:val="0"/>
      <w:divBdr>
        <w:top w:val="none" w:sz="0" w:space="0" w:color="auto"/>
        <w:left w:val="none" w:sz="0" w:space="0" w:color="auto"/>
        <w:bottom w:val="none" w:sz="0" w:space="0" w:color="auto"/>
        <w:right w:val="none" w:sz="0" w:space="0" w:color="auto"/>
      </w:divBdr>
    </w:div>
    <w:div w:id="1294946205">
      <w:bodyDiv w:val="1"/>
      <w:marLeft w:val="0"/>
      <w:marRight w:val="0"/>
      <w:marTop w:val="0"/>
      <w:marBottom w:val="0"/>
      <w:divBdr>
        <w:top w:val="none" w:sz="0" w:space="0" w:color="auto"/>
        <w:left w:val="none" w:sz="0" w:space="0" w:color="auto"/>
        <w:bottom w:val="none" w:sz="0" w:space="0" w:color="auto"/>
        <w:right w:val="none" w:sz="0" w:space="0" w:color="auto"/>
      </w:divBdr>
    </w:div>
    <w:div w:id="20847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s://plus.gosfinansy.ru/" TargetMode="External"/><Relationship Id="rId3" Type="http://schemas.microsoft.com/office/2007/relationships/stylesWithEffects" Target="stylesWithEffects.xml"/><Relationship Id="rId21" Type="http://schemas.openxmlformats.org/officeDocument/2006/relationships/hyperlink" Target="http://internet.garant.ru/" TargetMode="External"/><Relationship Id="rId34" Type="http://schemas.openxmlformats.org/officeDocument/2006/relationships/hyperlink" Target="https://login.consultant.ru/link/?req=doc&amp;base=LAW&amp;n=344744&amp;date=14.12.2022&amp;dst=100011&amp;field=134" TargetMode="External"/><Relationship Id="rId42" Type="http://schemas.openxmlformats.org/officeDocument/2006/relationships/hyperlink" Target="https://plus.gosfinansy.ru/" TargetMode="External"/><Relationship Id="rId47" Type="http://schemas.openxmlformats.org/officeDocument/2006/relationships/hyperlink" Target="https://plus.gosfinansy.ru/" TargetMode="External"/><Relationship Id="rId50" Type="http://schemas.openxmlformats.org/officeDocument/2006/relationships/hyperlink" Target="https://plus.gosfinansy.ru/" TargetMode="External"/><Relationship Id="rId7" Type="http://schemas.openxmlformats.org/officeDocument/2006/relationships/hyperlink" Target="http://internet.garant.ru/" TargetMode="External"/><Relationship Id="rId12" Type="http://schemas.openxmlformats.org/officeDocument/2006/relationships/hyperlink" Target="https://login.consultant.ru/link/?req=doc&amp;base=LAW&amp;n=418512&amp;date=14.12.2022&amp;dst=100025&amp;field=134"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s://login.consultant.ru/link/?req=doc&amp;base=LAW&amp;n=380931&amp;date=14.12.2022&amp;dst=100011&amp;field=134" TargetMode="External"/><Relationship Id="rId38" Type="http://schemas.openxmlformats.org/officeDocument/2006/relationships/hyperlink" Target="http://internet.garant.ru/" TargetMode="External"/><Relationship Id="rId46" Type="http://schemas.openxmlformats.org/officeDocument/2006/relationships/hyperlink" Target="https://plus.gosfinansy.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https://plus.gosfinansy.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s://login.consultant.ru/link/?req=doc&amp;base=LAW&amp;n=419184&amp;date=14.12.2022&amp;dst=100008&amp;field=134" TargetMode="External"/><Relationship Id="rId24" Type="http://schemas.openxmlformats.org/officeDocument/2006/relationships/hyperlink" Target="http://internet.garant.ru/" TargetMode="External"/><Relationship Id="rId32" Type="http://schemas.openxmlformats.org/officeDocument/2006/relationships/hyperlink" Target="https://login.consultant.ru/link/?req=doc&amp;base=LAW&amp;n=380931&amp;date=14.12.2022&amp;dst=100011&amp;field=134" TargetMode="External"/><Relationship Id="rId37" Type="http://schemas.openxmlformats.org/officeDocument/2006/relationships/hyperlink" Target="http://internet.garant.ru/" TargetMode="External"/><Relationship Id="rId40" Type="http://schemas.openxmlformats.org/officeDocument/2006/relationships/hyperlink" Target="https://plus.gosfinansy.ru/" TargetMode="External"/><Relationship Id="rId45" Type="http://schemas.openxmlformats.org/officeDocument/2006/relationships/hyperlink" Target="https://plus.gosfinansy.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s://login.consultant.ru/link/?req=doc&amp;base=LAW&amp;n=339804&amp;date=14.12.2022&amp;dst=100012&amp;field=134" TargetMode="External"/><Relationship Id="rId49" Type="http://schemas.openxmlformats.org/officeDocument/2006/relationships/hyperlink" Target="https://plus.gosfinansy.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s://plus.gosfinansy.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s://login.consultant.ru/link/?req=doc&amp;base=LAW&amp;n=339419&amp;date=14.12.2022&amp;dst=100012&amp;field=134" TargetMode="External"/><Relationship Id="rId43" Type="http://schemas.openxmlformats.org/officeDocument/2006/relationships/hyperlink" Target="https://plus.gosfinansy.ru/" TargetMode="External"/><Relationship Id="rId48" Type="http://schemas.openxmlformats.org/officeDocument/2006/relationships/hyperlink" Target="https://plus.gosfinansy.ru/" TargetMode="External"/><Relationship Id="rId8" Type="http://schemas.openxmlformats.org/officeDocument/2006/relationships/hyperlink" Target="http://internet.garant.ru/" TargetMode="External"/><Relationship Id="rId51" Type="http://schemas.openxmlformats.org/officeDocument/2006/relationships/hyperlink" Target="https://plus.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МКУ ЦБ УО</Company>
  <LinksUpToDate>false</LinksUpToDate>
  <CharactersWithSpaces>20722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Москаленко</dc:creator>
  <cp:lastModifiedBy>Ларионова Н.В</cp:lastModifiedBy>
  <cp:revision>2</cp:revision>
  <dcterms:created xsi:type="dcterms:W3CDTF">2023-01-11T06:38:00Z</dcterms:created>
  <dcterms:modified xsi:type="dcterms:W3CDTF">2023-01-11T06:38:00Z</dcterms:modified>
</cp:coreProperties>
</file>