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FA" w:rsidRDefault="000B47FA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0B47FA" w:rsidRDefault="000B47FA">
      <w:pPr>
        <w:pStyle w:val="ConsPlusTitle"/>
        <w:jc w:val="center"/>
      </w:pPr>
    </w:p>
    <w:p w:rsidR="000B47FA" w:rsidRDefault="000B47FA">
      <w:pPr>
        <w:pStyle w:val="ConsPlusTitle"/>
        <w:jc w:val="center"/>
      </w:pPr>
      <w:r>
        <w:t>ПИСЬМО</w:t>
      </w:r>
    </w:p>
    <w:p w:rsidR="000B47FA" w:rsidRDefault="000B47FA">
      <w:pPr>
        <w:pStyle w:val="ConsPlusTitle"/>
        <w:jc w:val="center"/>
      </w:pPr>
      <w:r>
        <w:t>от 23 августа 2021 г. N 07-4715</w:t>
      </w:r>
    </w:p>
    <w:p w:rsidR="000B47FA" w:rsidRDefault="000B47FA">
      <w:pPr>
        <w:pStyle w:val="ConsPlusTitle"/>
        <w:jc w:val="center"/>
      </w:pPr>
    </w:p>
    <w:p w:rsidR="000B47FA" w:rsidRDefault="000B47FA">
      <w:pPr>
        <w:pStyle w:val="ConsPlusTitle"/>
        <w:jc w:val="center"/>
      </w:pPr>
      <w:r>
        <w:t>О НАПРАВЛЕНИИ МЕТОДИЧЕСКИХ РЕКОМЕНДАЦИЙ</w:t>
      </w:r>
    </w:p>
    <w:p w:rsidR="000B47FA" w:rsidRDefault="000B47FA">
      <w:pPr>
        <w:pStyle w:val="ConsPlusNormal"/>
        <w:jc w:val="center"/>
      </w:pPr>
    </w:p>
    <w:p w:rsidR="000B47FA" w:rsidRDefault="000B47FA">
      <w:pPr>
        <w:pStyle w:val="ConsPlusNormal"/>
        <w:jc w:val="center"/>
      </w:pPr>
      <w:r>
        <w:t>(Протокол заседания Правительственной комиссии</w:t>
      </w:r>
    </w:p>
    <w:p w:rsidR="000B47FA" w:rsidRDefault="000B47FA">
      <w:pPr>
        <w:pStyle w:val="ConsPlusNormal"/>
        <w:jc w:val="center"/>
      </w:pPr>
      <w:r>
        <w:t>от 30 июня 2020 г. N 25)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ind w:firstLine="540"/>
        <w:jc w:val="both"/>
      </w:pPr>
      <w:r>
        <w:t xml:space="preserve">В соответствии с пунктом 15 межведомственного комплекса дополнительных мер по развитию системы профилактики безнадзорности и правонарушений несовершеннолетних на 2020 - 2021 годы, утвержденного протоколом заочного заседания Правительственной комиссии по делам несовершеннолетних и защите их прав, </w:t>
      </w:r>
      <w:proofErr w:type="spellStart"/>
      <w:r>
        <w:t>Минпросвещения</w:t>
      </w:r>
      <w:proofErr w:type="spellEnd"/>
      <w:r>
        <w:t xml:space="preserve"> России совместно с </w:t>
      </w:r>
      <w:proofErr w:type="spellStart"/>
      <w:r>
        <w:t>Минобрнауки</w:t>
      </w:r>
      <w:proofErr w:type="spellEnd"/>
      <w:r>
        <w:t xml:space="preserve"> России поручена разработка и направление в субъекты Российской Федерации Примерного </w:t>
      </w:r>
      <w:hyperlink w:anchor="P28">
        <w:r>
          <w:rPr>
            <w:color w:val="0000FF"/>
          </w:rPr>
          <w:t>положения</w:t>
        </w:r>
      </w:hyperlink>
      <w:r>
        <w:t xml:space="preserve"> об учете отдельных категорий несовершеннолетних в образовательных организациях (далее - Примерное положение).</w:t>
      </w:r>
    </w:p>
    <w:p w:rsidR="000B47FA" w:rsidRDefault="000B47FA">
      <w:pPr>
        <w:pStyle w:val="ConsPlusNormal"/>
        <w:spacing w:before="20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направляет доработанное с учетом поступивших предложений и замечаний Примерное </w:t>
      </w:r>
      <w:hyperlink w:anchor="P28">
        <w:r>
          <w:rPr>
            <w:color w:val="0000FF"/>
          </w:rPr>
          <w:t>положение</w:t>
        </w:r>
      </w:hyperlink>
      <w:r>
        <w:t xml:space="preserve"> для учета в работе.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jc w:val="right"/>
      </w:pPr>
      <w:r>
        <w:t>Ответственный секретарь</w:t>
      </w:r>
    </w:p>
    <w:p w:rsidR="000B47FA" w:rsidRDefault="000B47FA">
      <w:pPr>
        <w:pStyle w:val="ConsPlusNormal"/>
        <w:jc w:val="right"/>
      </w:pPr>
      <w:r>
        <w:t>Правительственной комиссии</w:t>
      </w:r>
    </w:p>
    <w:p w:rsidR="000B47FA" w:rsidRDefault="000B47FA">
      <w:pPr>
        <w:pStyle w:val="ConsPlusNormal"/>
        <w:jc w:val="right"/>
      </w:pPr>
      <w:r>
        <w:t>по делам несовершеннолетних</w:t>
      </w:r>
    </w:p>
    <w:p w:rsidR="000B47FA" w:rsidRDefault="000B47FA">
      <w:pPr>
        <w:pStyle w:val="ConsPlusNormal"/>
        <w:jc w:val="right"/>
      </w:pPr>
      <w:r>
        <w:t>и защите их прав,</w:t>
      </w:r>
    </w:p>
    <w:p w:rsidR="000B47FA" w:rsidRDefault="000B47FA">
      <w:pPr>
        <w:pStyle w:val="ConsPlusNormal"/>
        <w:jc w:val="right"/>
      </w:pPr>
      <w:r>
        <w:t>директор Департамента</w:t>
      </w:r>
    </w:p>
    <w:p w:rsidR="000B47FA" w:rsidRDefault="000B47FA">
      <w:pPr>
        <w:pStyle w:val="ConsPlusNormal"/>
        <w:jc w:val="right"/>
      </w:pPr>
      <w:r>
        <w:t>государственной политики</w:t>
      </w:r>
    </w:p>
    <w:p w:rsidR="000B47FA" w:rsidRDefault="000B47FA">
      <w:pPr>
        <w:pStyle w:val="ConsPlusNormal"/>
        <w:jc w:val="right"/>
      </w:pPr>
      <w:r>
        <w:t>в сфере защиты прав детей</w:t>
      </w:r>
    </w:p>
    <w:p w:rsidR="000B47FA" w:rsidRDefault="000B47FA">
      <w:pPr>
        <w:pStyle w:val="ConsPlusNormal"/>
        <w:jc w:val="right"/>
      </w:pPr>
      <w:proofErr w:type="spellStart"/>
      <w:r>
        <w:t>Минпросвещения</w:t>
      </w:r>
      <w:proofErr w:type="spellEnd"/>
      <w:r>
        <w:t xml:space="preserve"> России</w:t>
      </w:r>
    </w:p>
    <w:p w:rsidR="000B47FA" w:rsidRDefault="000B47FA">
      <w:pPr>
        <w:pStyle w:val="ConsPlusNormal"/>
        <w:jc w:val="right"/>
      </w:pPr>
      <w:r>
        <w:t>Л.П.ФАЛЬКОВСКАЯ</w:t>
      </w:r>
    </w:p>
    <w:p w:rsidR="000B47FA" w:rsidRDefault="000B47FA">
      <w:pPr>
        <w:pStyle w:val="ConsPlusNormal"/>
        <w:jc w:val="right"/>
      </w:pPr>
    </w:p>
    <w:p w:rsidR="000B47FA" w:rsidRDefault="000B47FA">
      <w:pPr>
        <w:pStyle w:val="ConsPlusNormal"/>
        <w:jc w:val="right"/>
      </w:pPr>
    </w:p>
    <w:p w:rsidR="000B47FA" w:rsidRDefault="000B47FA">
      <w:pPr>
        <w:pStyle w:val="ConsPlusNormal"/>
        <w:jc w:val="right"/>
      </w:pPr>
    </w:p>
    <w:p w:rsidR="000B47FA" w:rsidRDefault="000B47FA">
      <w:pPr>
        <w:pStyle w:val="ConsPlusNormal"/>
        <w:jc w:val="right"/>
      </w:pPr>
    </w:p>
    <w:p w:rsidR="000B47FA" w:rsidRDefault="000B47FA">
      <w:pPr>
        <w:pStyle w:val="ConsPlusNormal"/>
        <w:jc w:val="right"/>
      </w:pPr>
    </w:p>
    <w:p w:rsidR="000B47FA" w:rsidRDefault="000B47FA">
      <w:pPr>
        <w:pStyle w:val="ConsPlusTitle"/>
        <w:jc w:val="center"/>
        <w:outlineLvl w:val="0"/>
      </w:pPr>
      <w:bookmarkStart w:id="0" w:name="P28"/>
      <w:bookmarkEnd w:id="0"/>
      <w:r>
        <w:t>ПРИМЕРНОЕ ПОЛОЖЕНИЕ</w:t>
      </w:r>
    </w:p>
    <w:p w:rsidR="000B47FA" w:rsidRDefault="000B47FA">
      <w:pPr>
        <w:pStyle w:val="ConsPlusTitle"/>
        <w:jc w:val="center"/>
      </w:pPr>
      <w:r>
        <w:t>ОБ УЧЕТЕ ОТДЕЛЬНЫХ КАТЕГОРИЙ НЕСОВЕРШЕННОЛЕТНИХ</w:t>
      </w:r>
    </w:p>
    <w:p w:rsidR="000B47FA" w:rsidRDefault="000B47FA">
      <w:pPr>
        <w:pStyle w:val="ConsPlusTitle"/>
        <w:jc w:val="center"/>
      </w:pPr>
      <w:r>
        <w:t>В ОБРАЗОВАТЕЛЬНЫХ ОРГАНИЗАЦИЯХ</w:t>
      </w:r>
    </w:p>
    <w:p w:rsidR="000B47FA" w:rsidRDefault="000B47FA">
      <w:pPr>
        <w:pStyle w:val="ConsPlusNormal"/>
        <w:jc w:val="center"/>
      </w:pPr>
    </w:p>
    <w:p w:rsidR="000B47FA" w:rsidRDefault="000B47FA">
      <w:pPr>
        <w:pStyle w:val="ConsPlusTitle"/>
        <w:jc w:val="center"/>
        <w:outlineLvl w:val="1"/>
      </w:pPr>
      <w:r>
        <w:t>I. Общие положения</w:t>
      </w:r>
    </w:p>
    <w:p w:rsidR="000B47FA" w:rsidRDefault="000B47FA">
      <w:pPr>
        <w:pStyle w:val="ConsPlusNormal"/>
        <w:jc w:val="center"/>
      </w:pPr>
    </w:p>
    <w:p w:rsidR="000B47FA" w:rsidRDefault="000B47FA">
      <w:pPr>
        <w:pStyle w:val="ConsPlusNormal"/>
        <w:ind w:firstLine="540"/>
        <w:jc w:val="both"/>
      </w:pPr>
      <w:r>
        <w:t xml:space="preserve">1.1. Примерное положение об учете отдельных категорий несовершеннолетних в образовательных организациях (далее - Примерное положение), разработанное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 (далее - Федеральный закон N 120-ФЗ),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 июля 1998 г. N 124-ФЗ "Об основных гарантиях прав ребенка в Российской Федерации", иными нормативными правовыми актами Российской Федерации, регламентирующими вопросы обеспечения прав и законных интересов несовершеннолетних, профилактики их безнадзорности и правонарушений, определяет порядок организации учета отдельных категорий несовершеннолетних в образовательных организациях (далее - учет).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При осуществлении индивидуальной профилактической работы с несовершеннолетними, в отношении которых организован учет в образовательных организациях, представляется целесообразным применение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>
        <w:t>девиантным</w:t>
      </w:r>
      <w:proofErr w:type="spellEnd"/>
      <w:r>
        <w:t xml:space="preserve"> поведением (</w:t>
      </w:r>
      <w:hyperlink r:id="rId7">
        <w:r>
          <w:rPr>
            <w:color w:val="0000FF"/>
          </w:rPr>
          <w:t>письмо</w:t>
        </w:r>
      </w:hyperlink>
      <w:r>
        <w:t xml:space="preserve"> Министерства образования и науки Российской Федерации от 28 апреля 2016 г. N АК-923/07).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1.2. Основной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</w:t>
      </w:r>
      <w:r>
        <w:lastRenderedPageBreak/>
        <w:t>ими правонарушений, устранение причин и условий, способствующих их безнадзорности и правонарушениям.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1.3. Основными задачами учета отдельных категорий несовершеннолетних в образовательных организациях являются: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профилактика);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обеспечение анализа информации о несовершеннолетних, подлежащих учету;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1.4. Основным требованием, предъявляемым к организации учета, является актуализация данных, определяющих количественный состав несовершеннолетних </w:t>
      </w:r>
      <w:hyperlink w:anchor="P45">
        <w:r>
          <w:rPr>
            <w:color w:val="0000FF"/>
          </w:rPr>
          <w:t>(приложение 1 &lt;*&gt;)</w:t>
        </w:r>
      </w:hyperlink>
      <w:r>
        <w:t>, 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47FA" w:rsidRDefault="000B47FA">
      <w:pPr>
        <w:pStyle w:val="ConsPlusNormal"/>
        <w:spacing w:before="200"/>
        <w:ind w:firstLine="540"/>
        <w:jc w:val="both"/>
      </w:pPr>
      <w:bookmarkStart w:id="1" w:name="P45"/>
      <w:bookmarkEnd w:id="1"/>
      <w:r>
        <w:t>&lt;*&gt; Приложения 1 - 6 опубликованы на сайте www.vestniknews.ru.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ind w:firstLine="540"/>
        <w:jc w:val="both"/>
      </w:pPr>
      <w: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1.5. Организация учета регламентируется локальными нормативными актами образовательных организаций и обеспечивается (в том числе в части принятия решения о постановке на учет (снятии с учета) руководителем образовательной организации или соответствующим уполномоченным структурным подразделением либо коллегиальным органом (например, советом профилактики).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1.6. Ведение учета, а также формирование наблюдательных дел, несовершеннолетних, подлежащих учету (при их наличии),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1.7.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1.8. В рамках осуществления федерального статистического наблюдения данные учета </w:t>
      </w:r>
      <w:hyperlink w:anchor="P45">
        <w:r>
          <w:rPr>
            <w:color w:val="0000FF"/>
          </w:rPr>
          <w:t>(приложение 2)</w:t>
        </w:r>
      </w:hyperlink>
      <w:r>
        <w:t xml:space="preserve"> не реже 1 раза в течение учебного года направляются руководителем образовательной организации в территориальную (муниципальную) комиссию по делам несовершеннолетних и защите их прав.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Title"/>
        <w:jc w:val="center"/>
        <w:outlineLvl w:val="1"/>
      </w:pPr>
      <w:r>
        <w:t>II. Категории несовершеннолетних, подлежащих учету</w:t>
      </w:r>
    </w:p>
    <w:p w:rsidR="000B47FA" w:rsidRDefault="000B47FA">
      <w:pPr>
        <w:pStyle w:val="ConsPlusTitle"/>
        <w:jc w:val="center"/>
      </w:pPr>
      <w:r>
        <w:t>в образовательных организациях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ind w:firstLine="540"/>
        <w:jc w:val="both"/>
      </w:pPr>
      <w:bookmarkStart w:id="2" w:name="P56"/>
      <w:bookmarkEnd w:id="2"/>
      <w:r>
        <w:t>2.1. В образовательных организациях учету подлежат следующие категории несовершеннолетних:</w:t>
      </w:r>
    </w:p>
    <w:p w:rsidR="000B47FA" w:rsidRDefault="000B47FA">
      <w:pPr>
        <w:pStyle w:val="ConsPlusNormal"/>
        <w:spacing w:before="200"/>
        <w:ind w:firstLine="540"/>
        <w:jc w:val="both"/>
      </w:pPr>
      <w:bookmarkStart w:id="3" w:name="P57"/>
      <w:bookmarkEnd w:id="3"/>
      <w:r>
        <w:t xml:space="preserve">а) отнесенные к категориям лиц, предусмотренным </w:t>
      </w:r>
      <w:hyperlink r:id="rId8">
        <w:r>
          <w:rPr>
            <w:color w:val="0000FF"/>
          </w:rPr>
          <w:t>пунктом 1 статьи 5</w:t>
        </w:r>
      </w:hyperlink>
      <w:r>
        <w:t xml:space="preserve"> Федерального закона N 120-ФЗ, в отношении которых органы и учреждения системы профилактики проводят индивидуальную профилактическую работу:</w:t>
      </w:r>
    </w:p>
    <w:p w:rsidR="000B47FA" w:rsidRDefault="000B47FA">
      <w:pPr>
        <w:pStyle w:val="ConsPlusNormal"/>
        <w:spacing w:before="200"/>
        <w:ind w:firstLine="540"/>
        <w:jc w:val="both"/>
      </w:pPr>
      <w:bookmarkStart w:id="4" w:name="P58"/>
      <w:bookmarkEnd w:id="4"/>
      <w:r>
        <w:lastRenderedPageBreak/>
        <w:t>б)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</w:t>
      </w:r>
      <w:hyperlink r:id="rId9">
        <w:r>
          <w:rPr>
            <w:color w:val="0000FF"/>
          </w:rPr>
          <w:t>пункт 2 статьи 5</w:t>
        </w:r>
      </w:hyperlink>
      <w:r>
        <w:t xml:space="preserve"> Федерального закона N 120-ФЗ), в том числе соответствующие решения могут применять в отношении следующих категорий: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вовлеченные в криминальные субкультуры, объединения антиобщественной направленности;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проявляющие признаки </w:t>
      </w:r>
      <w:proofErr w:type="spellStart"/>
      <w:r>
        <w:t>девиантного</w:t>
      </w:r>
      <w:proofErr w:type="spellEnd"/>
      <w:r>
        <w:t xml:space="preserve">, деструктивного поведения, </w:t>
      </w:r>
      <w:proofErr w:type="spellStart"/>
      <w:r>
        <w:t>аутоагрессии</w:t>
      </w:r>
      <w:proofErr w:type="spellEnd"/>
      <w:r>
        <w:t>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систематически пропускающие по неуважительным причинам занятия в образовательных организациях;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совершившие самовольные уходы из семей, образовательных организаций с круглосуточным пребыванием несовершеннолетних и иные.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Title"/>
        <w:jc w:val="center"/>
        <w:outlineLvl w:val="1"/>
      </w:pPr>
      <w:r>
        <w:t>III. Основания для учета несовершеннолетних</w:t>
      </w:r>
    </w:p>
    <w:p w:rsidR="000B47FA" w:rsidRDefault="000B47FA">
      <w:pPr>
        <w:pStyle w:val="ConsPlusTitle"/>
        <w:jc w:val="center"/>
      </w:pPr>
      <w:r>
        <w:t>в образовательных организациях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ind w:firstLine="540"/>
        <w:jc w:val="both"/>
      </w:pPr>
      <w:r>
        <w:t>3.1.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3.2. Основаниями для организации учета несовершеннолетних, указанных в </w:t>
      </w:r>
      <w:hyperlink w:anchor="P57">
        <w:r>
          <w:rPr>
            <w:color w:val="0000FF"/>
          </w:rPr>
          <w:t>подпункте "а" пункта 2.1</w:t>
        </w:r>
      </w:hyperlink>
      <w:r>
        <w:t xml:space="preserve"> Примерного положения, являются сведения, поступившие из органов и учреждений системы профилактики, об отнесении их к категориям лиц, установленным </w:t>
      </w:r>
      <w:hyperlink r:id="rId10">
        <w:r>
          <w:rPr>
            <w:color w:val="0000FF"/>
          </w:rPr>
          <w:t>пунктом 1 статьи 5</w:t>
        </w:r>
      </w:hyperlink>
      <w:r>
        <w:t xml:space="preserve"> Федерального закона N 120-ФЗ, и 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3.3. Основанием для учета несовершеннолетних, указанных в </w:t>
      </w:r>
      <w:hyperlink w:anchor="P58">
        <w:r>
          <w:rPr>
            <w:color w:val="0000FF"/>
          </w:rPr>
          <w:t>подпункте "б" пункта 2.1</w:t>
        </w:r>
      </w:hyperlink>
      <w:r>
        <w:t xml:space="preserve"> Примерного положения, в соответствии с локальным нормативным актом образовательной организации является решение руководителя образовательной организации или уполномоченного структурного подразделения либо коллегиального органа образовательной организации.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3.4. Общим основанием для учета несовершеннолетних, указанных в </w:t>
      </w:r>
      <w:hyperlink w:anchor="P56">
        <w:r>
          <w:rPr>
            <w:color w:val="0000FF"/>
          </w:rPr>
          <w:t>пункте 2.1</w:t>
        </w:r>
      </w:hyperlink>
      <w:r>
        <w:t xml:space="preserve"> Примерного положения, в соответствии с </w:t>
      </w:r>
      <w:hyperlink r:id="rId11">
        <w:r>
          <w:rPr>
            <w:color w:val="0000FF"/>
          </w:rPr>
          <w:t>пунктом 5 статьи 6</w:t>
        </w:r>
      </w:hyperlink>
      <w:r>
        <w:t xml:space="preserve"> Федерального закона N 120-ФЗ является утвержденное руководителем образовательной организации заключение по результатам проведенной проверки жалоб, заявлений или других сообщений </w:t>
      </w:r>
      <w:hyperlink w:anchor="P45">
        <w:r>
          <w:rPr>
            <w:color w:val="0000FF"/>
          </w:rPr>
          <w:t>(приложение 3)</w:t>
        </w:r>
      </w:hyperlink>
      <w:r>
        <w:t>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Title"/>
        <w:jc w:val="center"/>
        <w:outlineLvl w:val="1"/>
      </w:pPr>
      <w:r>
        <w:t>IV. Порядок учета несовершеннолетних</w:t>
      </w:r>
    </w:p>
    <w:p w:rsidR="000B47FA" w:rsidRDefault="000B47FA">
      <w:pPr>
        <w:pStyle w:val="ConsPlusTitle"/>
        <w:jc w:val="center"/>
      </w:pPr>
      <w:r>
        <w:t>в образовательных организациях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ind w:firstLine="540"/>
        <w:jc w:val="both"/>
      </w:pPr>
      <w:bookmarkStart w:id="5" w:name="P76"/>
      <w:bookmarkEnd w:id="5"/>
      <w:r>
        <w:t xml:space="preserve">4.1. 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установленным </w:t>
      </w:r>
      <w:hyperlink r:id="rId12">
        <w:r>
          <w:rPr>
            <w:color w:val="0000FF"/>
          </w:rPr>
          <w:t>пунктом 1 статьи 5</w:t>
        </w:r>
      </w:hyperlink>
      <w:r>
        <w:t xml:space="preserve"> Федерального закона N 120-ФЗ, постановления территориальной (муниципальной)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"Для постановки на учет" незамедлительно передаются лицу, ответственному за 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 </w:t>
      </w:r>
      <w:hyperlink w:anchor="P45">
        <w:r>
          <w:rPr>
            <w:color w:val="0000FF"/>
          </w:rPr>
          <w:t>(приложение 4)</w:t>
        </w:r>
      </w:hyperlink>
      <w:r>
        <w:t xml:space="preserve"> (далее - Журнал учета), а также для обеспечения направления в территориальную (муниципальную) комиссию по делам несовершеннолетних и защите их прав (при наличии необходимости) предложений в рамках компетенции и имеющихся в образовательной организации возможностей для включения в межведомственные планы (программы) </w:t>
      </w:r>
      <w:r>
        <w:lastRenderedPageBreak/>
        <w:t>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Ведение Журнала учета может осуществляться на бумажном или электронном носителе.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Датой постановки несовершеннолетнего на учет в образовательной организации в указанном случае является дата фиксации сведений в Журнале учета.</w:t>
      </w:r>
    </w:p>
    <w:p w:rsidR="000B47FA" w:rsidRDefault="000B47FA">
      <w:pPr>
        <w:pStyle w:val="ConsPlusNormal"/>
        <w:spacing w:before="200"/>
        <w:ind w:firstLine="540"/>
        <w:jc w:val="both"/>
      </w:pPr>
      <w:bookmarkStart w:id="6" w:name="P79"/>
      <w:bookmarkEnd w:id="6"/>
      <w:r>
        <w:t xml:space="preserve">4.2. В случае поступления в образовательную организацию информации о выявлении несовершеннолетних, указанных в </w:t>
      </w:r>
      <w:hyperlink w:anchor="P58">
        <w:r>
          <w:rPr>
            <w:color w:val="0000FF"/>
          </w:rPr>
          <w:t>подпункте "б" пункта 2.1</w:t>
        </w:r>
      </w:hyperlink>
      <w:r>
        <w:t xml:space="preserve"> Примерного положения, в случае непосредственного выявления сотрудниками образовательной организации указанных несовершеннолетних, социальный педагог, педагог-психолог образовательной организации либо классный руководитель обучающегося несовершеннолетнего в соответствии с локальным нормативным актом образовательной организации направляют руководителю образовательной организации или в уполномоченное структурное подразделение либо коллегиальный орган образовательной организации обоснованное представление о необходимости учета несовершеннолетнего </w:t>
      </w:r>
      <w:hyperlink w:anchor="P45">
        <w:r>
          <w:rPr>
            <w:color w:val="0000FF"/>
          </w:rPr>
          <w:t>(приложение 5)</w:t>
        </w:r>
      </w:hyperlink>
      <w:r>
        <w:t>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Представление о необходимости учета несовершеннолетних рассматривается руководителем образовательной организации или уполномоченным структурным подразделением либо коллегиальным органом образовательной организации не позднее десяти дней с момента его получения.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По результатам рассмотрения указанного представления может быть вынесено одно из следующих решений: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 нецелесообразности учета несовершеннолетнего;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 нецелесообразности учета несовершеннолетнего и об организации контроля за его поведением со стороны классного руководителя, иного педагога образовательной организации (куратора).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Решение руководителя образовательной организации может оформляться приказом, распоряжением либо наложением резолюции на представление о необходимости учета несовершеннолетнего.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Решение уполномоченного структурного подразделения либо коллегиального органа образовательной организации может оформляться в виде протокола </w:t>
      </w:r>
      <w:proofErr w:type="gramStart"/>
      <w:r>
        <w:t>заседания</w:t>
      </w:r>
      <w:proofErr w:type="gramEnd"/>
      <w:r>
        <w:t xml:space="preserve">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4.3. В соответствии с локальными нормативными актами образовательных организаций, регламентирующими организацию учета, порядок принятия решений об учете несовершеннолетних, указанных в </w:t>
      </w:r>
      <w:hyperlink w:anchor="P57">
        <w:r>
          <w:rPr>
            <w:color w:val="0000FF"/>
          </w:rPr>
          <w:t>подпункте "а" пункта 2.1</w:t>
        </w:r>
      </w:hyperlink>
      <w:r>
        <w:t xml:space="preserve"> Примерного положения, в случаях, установленных </w:t>
      </w:r>
      <w:hyperlink w:anchor="P76">
        <w:r>
          <w:rPr>
            <w:color w:val="0000FF"/>
          </w:rPr>
          <w:t>пунктом 4.1</w:t>
        </w:r>
      </w:hyperlink>
      <w:r>
        <w:t xml:space="preserve"> Примерного положения, может включать процедуру рассмотрения представления о необходимости учета несовершеннолетних уполномоченным структурным подразделением либо коллегиальным органом образовательной организации, установленную </w:t>
      </w:r>
      <w:hyperlink w:anchor="P79">
        <w:r>
          <w:rPr>
            <w:color w:val="0000FF"/>
          </w:rPr>
          <w:t>пунктом 4.2</w:t>
        </w:r>
      </w:hyperlink>
      <w:r>
        <w:t xml:space="preserve"> Примерного 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4.4. 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родителей (законных представителей) несовершеннолетнего;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руководителя образовательной организации (в случае принятия решения уполномоченным структурным подразделением либо коллегиальным органом образовательной организации);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lastRenderedPageBreak/>
        <w:t>классного руководителя несовершеннолетнего обучающегося;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представителя органа или учреждения системы профилактики, представившего сведения в образовательную организацию;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территориальной (муниципальной) комиссии по делам несовершеннолетних и защите их прав;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иных органов и учреждений системы профилактики (при выявлении необходимости организации взаимодействия).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4.5. В отношении несовершеннолетних, указанных в </w:t>
      </w:r>
      <w:hyperlink w:anchor="P57">
        <w:r>
          <w:rPr>
            <w:color w:val="0000FF"/>
          </w:rPr>
          <w:t>подпункте "а" пункта 2.1</w:t>
        </w:r>
      </w:hyperlink>
      <w:r>
        <w:t xml:space="preserve"> Примерного положения,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 мер по защите прав и интересов детей.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4.6. В отношении несовершеннолетних, указанных в </w:t>
      </w:r>
      <w:hyperlink w:anchor="P58">
        <w:r>
          <w:rPr>
            <w:color w:val="0000FF"/>
          </w:rPr>
          <w:t>подпункте "б" пункта 2.1</w:t>
        </w:r>
      </w:hyperlink>
      <w:r>
        <w:t xml:space="preserve"> Примерного 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4.7. В отношении всех категории несовершеннолетних, подлежащих учету в образовательной организации, формируются </w:t>
      </w:r>
      <w:bookmarkStart w:id="7" w:name="_GoBack"/>
      <w:r>
        <w:t>набл</w:t>
      </w:r>
      <w:bookmarkEnd w:id="7"/>
      <w:r>
        <w:t>юдательные дела. К наблюдательному делу несовершеннолетнего приобщаются: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документы, содержащие сведения, послужившие основанием для учета несовершеннолетнего;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сведения об информировании родителей (законных представителей) несовершеннолетнего о постановке его на учет;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справка об установочных данных несовершеннолетнего;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акт о закреплении куратора за обучающимся несовершеннолетним;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акты обследования условий жизни несовершеннолетнего;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сведения о динамике успеваемости несовершеннолетнего в течение учебного периода;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сведения о пропусках учебных занятий обучающимся в течение учебного периода (с указанием причин отсутствия);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сведения о проведении индивидуальной профилактической работы с несовершеннолетним и его семьей;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результаты диагностик, анкетирования, тестирования несовершеннолетнего;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lastRenderedPageBreak/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иные документы, необходимые для организации работы с несовершеннолетним.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Title"/>
        <w:jc w:val="center"/>
        <w:outlineLvl w:val="1"/>
      </w:pPr>
      <w:r>
        <w:t>V. Основания прекращения учета несовершеннолетних</w:t>
      </w:r>
    </w:p>
    <w:p w:rsidR="000B47FA" w:rsidRDefault="000B47FA">
      <w:pPr>
        <w:pStyle w:val="ConsPlusTitle"/>
        <w:jc w:val="center"/>
      </w:pPr>
      <w:r>
        <w:t>в образовательных организациях</w:t>
      </w:r>
    </w:p>
    <w:p w:rsidR="000B47FA" w:rsidRDefault="000B47FA">
      <w:pPr>
        <w:pStyle w:val="ConsPlusNormal"/>
        <w:jc w:val="center"/>
      </w:pPr>
    </w:p>
    <w:p w:rsidR="000B47FA" w:rsidRDefault="000B47FA">
      <w:pPr>
        <w:pStyle w:val="ConsPlusNormal"/>
        <w:ind w:firstLine="540"/>
        <w:jc w:val="both"/>
      </w:pPr>
      <w:r>
        <w:t>5.1. Основаниями прекращения учета несовершеннолетних обучающихся в образовательной организации являются: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а) прекращение образовательных отношений между несовершеннолетним и образовательной организацией;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б) достижение восемнадцатилетнего возраста;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5.2. В отношении несовершеннолетних, указанных в </w:t>
      </w:r>
      <w:hyperlink w:anchor="P57">
        <w:r>
          <w:rPr>
            <w:color w:val="0000FF"/>
          </w:rPr>
          <w:t>подпункте "а" пункта 2.1</w:t>
        </w:r>
      </w:hyperlink>
      <w:r>
        <w:t xml:space="preserve"> Примерного положения, прекращение учета возможно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5.3. В случае выбытия несовершеннолетнего, подлежащего учету, указанного в </w:t>
      </w:r>
      <w:hyperlink w:anchor="P57">
        <w:r>
          <w:rPr>
            <w:color w:val="0000FF"/>
          </w:rPr>
          <w:t>подпункте "а" пункта 2.1</w:t>
        </w:r>
      </w:hyperlink>
      <w:r>
        <w:t xml:space="preserve"> Примерного 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по делам несовершеннолетних и защите их прав, в образовательную организацию, в которой несовершеннолетний продолжает обучение.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5.4. В отношении несовершеннолетних, указанных в </w:t>
      </w:r>
      <w:hyperlink w:anchor="P58">
        <w:r>
          <w:rPr>
            <w:color w:val="0000FF"/>
          </w:rPr>
          <w:t>подпункте "б" пункта 2.1</w:t>
        </w:r>
      </w:hyperlink>
      <w:r>
        <w:t xml:space="preserve"> Примерного положения, учет прекращается по мотивированному представлению </w:t>
      </w:r>
      <w:hyperlink w:anchor="P45">
        <w:r>
          <w:rPr>
            <w:color w:val="0000FF"/>
          </w:rPr>
          <w:t>(приложение 6)</w:t>
        </w:r>
      </w:hyperlink>
      <w:r>
        <w:t xml:space="preserve"> социального педагога, классного руководителя, педагога-психолога, направленному руководителю образовательной организации или в уполномоченное структурное подразделение либо в коллегиальный орган образовательной организации, которое подлежит рассмотрению в возможно короткие сроки (не более пяти рабочих дней с момента поступления).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 прекращении учета;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 прекращении учета и об организации контроля за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об отказе в прекращении учета.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lastRenderedPageBreak/>
        <w:t>Решение руководителя образовательной организации оформляется приказом, распоряжением либо наложением резолюции на представление о необходимости прекращения учета несовершеннолетнего.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 xml:space="preserve">Решение о прекращении учета несовершеннолетнего уполномоченного структурного подразделения либо коллегиального органа образовательной организации оформляется в виде протокола </w:t>
      </w:r>
      <w:proofErr w:type="gramStart"/>
      <w:r>
        <w:t>заседания</w:t>
      </w:r>
      <w:proofErr w:type="gramEnd"/>
      <w:r>
        <w:t xml:space="preserve"> либо в иной установленной локальным нормативным актом образовательной организации форме.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территориальной (муниципальной) комиссии по делам несовершеннолетних и защите их прав.</w:t>
      </w:r>
    </w:p>
    <w:p w:rsidR="000B47FA" w:rsidRDefault="000B47FA">
      <w:pPr>
        <w:pStyle w:val="ConsPlusNormal"/>
        <w:spacing w:before="200"/>
        <w:ind w:firstLine="540"/>
        <w:jc w:val="both"/>
      </w:pPr>
      <w:r>
        <w:t>5.5. Лицом, ответственным за ведение учета, фиксируется в Журнале учета решение о прекращении учета несовершеннолетнего в образовательной организации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возможно короткие сроки (не более пяти рабочих дней с момента принятия решения).</w:t>
      </w: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ind w:firstLine="540"/>
        <w:jc w:val="both"/>
      </w:pPr>
    </w:p>
    <w:p w:rsidR="000B47FA" w:rsidRDefault="000B47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A46" w:rsidRDefault="00B03E34"/>
    <w:sectPr w:rsidR="00BF1A46" w:rsidSect="0058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FA"/>
    <w:rsid w:val="000B47FA"/>
    <w:rsid w:val="001E5E77"/>
    <w:rsid w:val="00272A08"/>
    <w:rsid w:val="00B03E34"/>
    <w:rsid w:val="00E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0AC-6324-4FCC-A2DB-CE1D26C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7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B47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B47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EB56B7EB51568E21F764F226D0562DB677662FBA07FEAA1871CB8FB5FE7275ECA7441F9B5D3DACEBC5701CD7ECDBF7005687855265311M5GB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0EB56B7EB51568E21F764F226D0562DE6C7D6BFCA17FEAA1871CB8FB5FE7275ECA7441F9B5D3D9CABC5701CD7ECDBF7005687855265311M5GBI" TargetMode="External"/><Relationship Id="rId12" Type="http://schemas.openxmlformats.org/officeDocument/2006/relationships/hyperlink" Target="consultantplus://offline/ref=A40EB56B7EB51568E21F764F226D0562DB677662FBA07FEAA1871CB8FB5FE7275ECA7441F9B5D3DACEBC5701CD7ECDBF7005687855265311M5G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EB56B7EB51568E21F764F226D0562DB677662FBA17FEAA1871CB8FB5FE7275ECA7441F9B5D3DCCEBC5701CD7ECDBF7005687855265311M5GBI" TargetMode="External"/><Relationship Id="rId11" Type="http://schemas.openxmlformats.org/officeDocument/2006/relationships/hyperlink" Target="consultantplus://offline/ref=A40EB56B7EB51568E21F764F226D0562DB677662FBA07FEAA1871CB8FB5FE7275ECA7441F9B5D3DCCBBC5701CD7ECDBF7005687855265311M5GBI" TargetMode="External"/><Relationship Id="rId5" Type="http://schemas.openxmlformats.org/officeDocument/2006/relationships/hyperlink" Target="consultantplus://offline/ref=A40EB56B7EB51568E21F764F226D0562DB677662FBA07FEAA1871CB8FB5FE7275ECA7441F9B5D7D0CFBC5701CD7ECDBF7005687855265311M5GBI" TargetMode="External"/><Relationship Id="rId10" Type="http://schemas.openxmlformats.org/officeDocument/2006/relationships/hyperlink" Target="consultantplus://offline/ref=A40EB56B7EB51568E21F764F226D0562DB677662FBA07FEAA1871CB8FB5FE7275ECA7441F9B5D3DACEBC5701CD7ECDBF7005687855265311M5GBI" TargetMode="External"/><Relationship Id="rId4" Type="http://schemas.openxmlformats.org/officeDocument/2006/relationships/hyperlink" Target="consultantplus://offline/ref=A40EB56B7EB51568E21F764F226D0562DB647464F8A27FEAA1871CB8FB5FE7275ECA7443FFBDD88D9CF3565D8923DEBF71056A7149M2G6I" TargetMode="External"/><Relationship Id="rId9" Type="http://schemas.openxmlformats.org/officeDocument/2006/relationships/hyperlink" Target="consultantplus://offline/ref=A40EB56B7EB51568E21F764F226D0562DB677662FBA07FEAA1871CB8FB5FE7275ECA7441F9B5D6DCC8BC5701CD7ECDBF7005687855265311M5G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Зайкова Светлана</dc:creator>
  <cp:keywords/>
  <dc:description/>
  <cp:lastModifiedBy>Специалист</cp:lastModifiedBy>
  <cp:revision>2</cp:revision>
  <dcterms:created xsi:type="dcterms:W3CDTF">2025-10-10T08:30:00Z</dcterms:created>
  <dcterms:modified xsi:type="dcterms:W3CDTF">2025-10-10T08:30:00Z</dcterms:modified>
</cp:coreProperties>
</file>